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A1" w:rsidRPr="00A01BA1" w:rsidRDefault="00A01BA1" w:rsidP="00106845">
      <w:pPr>
        <w:spacing w:after="120" w:line="276" w:lineRule="auto"/>
        <w:rPr>
          <w:rFonts w:ascii="Arial" w:hAnsi="Arial" w:cs="Arial"/>
        </w:rPr>
      </w:pPr>
    </w:p>
    <w:p w:rsidR="00A01BA1" w:rsidRPr="00A01BA1" w:rsidRDefault="003C0608" w:rsidP="00106845">
      <w:pPr>
        <w:spacing w:after="120" w:line="276" w:lineRule="auto"/>
        <w:rPr>
          <w:rFonts w:ascii="Arial" w:hAnsi="Arial" w:cs="Arial"/>
          <w:b/>
        </w:rPr>
      </w:pPr>
      <w:r>
        <w:rPr>
          <w:rFonts w:ascii="Arial" w:hAnsi="Arial" w:cs="Arial"/>
          <w:b/>
        </w:rPr>
        <w:t>STFM Faculty for Tomorrow Re</w:t>
      </w:r>
      <w:r w:rsidR="00106845">
        <w:rPr>
          <w:rFonts w:ascii="Arial" w:hAnsi="Arial" w:cs="Arial"/>
          <w:b/>
        </w:rPr>
        <w:t>sident as Educators Curriculum</w:t>
      </w:r>
      <w:proofErr w:type="gramStart"/>
      <w:r w:rsidR="00106845">
        <w:rPr>
          <w:rFonts w:ascii="Arial" w:hAnsi="Arial" w:cs="Arial"/>
          <w:b/>
        </w:rPr>
        <w:t>:</w:t>
      </w:r>
      <w:proofErr w:type="gramEnd"/>
      <w:r w:rsidR="00106845">
        <w:rPr>
          <w:rFonts w:ascii="Arial" w:hAnsi="Arial" w:cs="Arial"/>
          <w:b/>
        </w:rPr>
        <w:br/>
      </w:r>
      <w:r w:rsidR="00C631A9">
        <w:rPr>
          <w:rFonts w:ascii="Arial" w:hAnsi="Arial" w:cs="Arial"/>
          <w:b/>
        </w:rPr>
        <w:t>Evaluation in Med</w:t>
      </w:r>
      <w:r w:rsidR="00106845">
        <w:rPr>
          <w:rFonts w:ascii="Arial" w:hAnsi="Arial" w:cs="Arial"/>
          <w:b/>
        </w:rPr>
        <w:t>ical Education—Facilitator’s Guide</w:t>
      </w:r>
    </w:p>
    <w:p w:rsidR="00C631A9" w:rsidRPr="00C631A9" w:rsidRDefault="00C631A9" w:rsidP="00106845">
      <w:pPr>
        <w:pStyle w:val="NormalWeb"/>
        <w:spacing w:before="0" w:beforeAutospacing="0" w:after="120" w:afterAutospacing="0" w:line="276" w:lineRule="auto"/>
        <w:rPr>
          <w:rFonts w:ascii="Arial" w:hAnsi="Arial" w:cs="Arial"/>
          <w:b/>
          <w:sz w:val="20"/>
          <w:szCs w:val="20"/>
        </w:rPr>
      </w:pPr>
      <w:r w:rsidRPr="00C631A9">
        <w:rPr>
          <w:rFonts w:ascii="Arial" w:hAnsi="Arial" w:cs="Arial"/>
          <w:b/>
          <w:color w:val="000000"/>
          <w:sz w:val="20"/>
          <w:szCs w:val="20"/>
        </w:rPr>
        <w:t>Learning Objectives:</w:t>
      </w:r>
    </w:p>
    <w:p w:rsidR="00C631A9" w:rsidRPr="00C631A9" w:rsidRDefault="00C631A9" w:rsidP="00106845">
      <w:pPr>
        <w:pStyle w:val="NormalWeb"/>
        <w:numPr>
          <w:ilvl w:val="0"/>
          <w:numId w:val="2"/>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Explain the role of the ACGME competencies, milestones, and EPAs in evaluation in Med</w:t>
      </w:r>
      <w:r w:rsidR="00106845">
        <w:rPr>
          <w:rFonts w:ascii="Arial" w:hAnsi="Arial" w:cs="Arial"/>
          <w:color w:val="000000"/>
          <w:sz w:val="20"/>
          <w:szCs w:val="20"/>
        </w:rPr>
        <w:t>ical</w:t>
      </w:r>
      <w:r w:rsidRPr="00C631A9">
        <w:rPr>
          <w:rFonts w:ascii="Arial" w:hAnsi="Arial" w:cs="Arial"/>
          <w:color w:val="000000"/>
          <w:sz w:val="20"/>
          <w:szCs w:val="20"/>
        </w:rPr>
        <w:t xml:space="preserve"> Ed</w:t>
      </w:r>
      <w:r w:rsidR="00106845">
        <w:rPr>
          <w:rFonts w:ascii="Arial" w:hAnsi="Arial" w:cs="Arial"/>
          <w:color w:val="000000"/>
          <w:sz w:val="20"/>
          <w:szCs w:val="20"/>
        </w:rPr>
        <w:t>ucation</w:t>
      </w:r>
    </w:p>
    <w:p w:rsidR="00C631A9" w:rsidRPr="00C631A9" w:rsidRDefault="00C631A9" w:rsidP="00106845">
      <w:pPr>
        <w:pStyle w:val="NormalWeb"/>
        <w:numPr>
          <w:ilvl w:val="0"/>
          <w:numId w:val="2"/>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Describe shared-mental models and how to define levels of performance</w:t>
      </w:r>
    </w:p>
    <w:p w:rsidR="00C631A9" w:rsidRPr="00C631A9" w:rsidRDefault="00C631A9" w:rsidP="00106845">
      <w:pPr>
        <w:pStyle w:val="NormalWeb"/>
        <w:numPr>
          <w:ilvl w:val="0"/>
          <w:numId w:val="2"/>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Describe the value of comments and specificity</w:t>
      </w:r>
    </w:p>
    <w:p w:rsidR="00C631A9" w:rsidRPr="00C631A9" w:rsidRDefault="00C631A9" w:rsidP="00106845">
      <w:pPr>
        <w:pStyle w:val="NormalWeb"/>
        <w:spacing w:before="0" w:beforeAutospacing="0" w:after="120" w:afterAutospacing="0" w:line="276" w:lineRule="auto"/>
        <w:rPr>
          <w:rFonts w:ascii="Arial" w:hAnsi="Arial" w:cs="Arial"/>
          <w:b/>
          <w:color w:val="000000"/>
          <w:sz w:val="20"/>
          <w:szCs w:val="20"/>
        </w:rPr>
      </w:pPr>
      <w:r w:rsidRPr="00C631A9">
        <w:rPr>
          <w:rFonts w:ascii="Arial" w:hAnsi="Arial" w:cs="Arial"/>
          <w:b/>
          <w:color w:val="000000"/>
          <w:sz w:val="20"/>
          <w:szCs w:val="20"/>
        </w:rPr>
        <w:t>Key Learning Points</w:t>
      </w:r>
    </w:p>
    <w:p w:rsidR="00C631A9" w:rsidRDefault="00C631A9"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color w:val="000000"/>
          <w:sz w:val="20"/>
          <w:szCs w:val="20"/>
          <w:u w:val="single"/>
        </w:rPr>
        <w:t>Purpose:</w:t>
      </w:r>
      <w:r w:rsidRPr="00C631A9">
        <w:rPr>
          <w:rFonts w:ascii="Arial" w:hAnsi="Arial" w:cs="Arial"/>
          <w:color w:val="000000"/>
          <w:sz w:val="20"/>
          <w:szCs w:val="20"/>
        </w:rPr>
        <w:t xml:space="preserve"> Medical students, residents and faculty are evaluated in multiple ways throughout their careers. The purpose of this session is to briefly describe evaluation rationales and structures in medical education and how to effectively evaluate medical learners.</w:t>
      </w:r>
    </w:p>
    <w:p w:rsidR="00C631A9" w:rsidRPr="00C631A9" w:rsidRDefault="00C631A9" w:rsidP="00106845">
      <w:pPr>
        <w:pStyle w:val="NormalWeb"/>
        <w:spacing w:before="0" w:beforeAutospacing="0" w:after="120" w:afterAutospacing="0" w:line="276" w:lineRule="auto"/>
        <w:rPr>
          <w:rFonts w:ascii="Arial" w:hAnsi="Arial" w:cs="Arial"/>
          <w:sz w:val="20"/>
          <w:szCs w:val="20"/>
        </w:rPr>
      </w:pPr>
      <w:r w:rsidRPr="00106845">
        <w:rPr>
          <w:rFonts w:ascii="Arial" w:hAnsi="Arial" w:cs="Arial"/>
          <w:color w:val="000000"/>
          <w:sz w:val="20"/>
          <w:szCs w:val="20"/>
          <w:u w:val="single"/>
        </w:rPr>
        <w:t>Instructional Goal:</w:t>
      </w:r>
      <w:r w:rsidRPr="00C631A9">
        <w:rPr>
          <w:rFonts w:ascii="Arial" w:hAnsi="Arial" w:cs="Arial"/>
          <w:color w:val="000000"/>
          <w:sz w:val="20"/>
          <w:szCs w:val="20"/>
        </w:rPr>
        <w:t xml:space="preserve"> The goals of this module are to describe the general structure of evaluation in medical education and how to effectively use that structure to evaluate medical learners.</w:t>
      </w:r>
    </w:p>
    <w:p w:rsidR="00C631A9" w:rsidRPr="00C631A9" w:rsidRDefault="00C631A9" w:rsidP="00106845">
      <w:pPr>
        <w:pStyle w:val="NormalWeb"/>
        <w:spacing w:before="0" w:beforeAutospacing="0" w:after="120" w:afterAutospacing="0" w:line="276" w:lineRule="auto"/>
        <w:rPr>
          <w:rFonts w:ascii="Arial" w:hAnsi="Arial" w:cs="Arial"/>
          <w:sz w:val="20"/>
          <w:szCs w:val="20"/>
        </w:rPr>
      </w:pPr>
      <w:r w:rsidRPr="00C631A9">
        <w:rPr>
          <w:rFonts w:ascii="Arial" w:hAnsi="Arial" w:cs="Arial"/>
          <w:color w:val="000000"/>
          <w:sz w:val="20"/>
          <w:szCs w:val="20"/>
        </w:rPr>
        <w:t>Session Outline:</w:t>
      </w:r>
    </w:p>
    <w:p w:rsidR="00C631A9" w:rsidRPr="00C631A9" w:rsidRDefault="00C631A9" w:rsidP="00106845">
      <w:pPr>
        <w:pStyle w:val="NormalWeb"/>
        <w:numPr>
          <w:ilvl w:val="0"/>
          <w:numId w:val="8"/>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 xml:space="preserve">Explain the competencies-milestones-EPA structure and </w:t>
      </w:r>
      <w:r w:rsidR="00A60A94">
        <w:rPr>
          <w:rFonts w:ascii="Arial" w:hAnsi="Arial" w:cs="Arial"/>
          <w:color w:val="000000"/>
          <w:sz w:val="20"/>
          <w:szCs w:val="20"/>
        </w:rPr>
        <w:t>why it happened</w:t>
      </w:r>
    </w:p>
    <w:p w:rsidR="00C631A9" w:rsidRPr="00C631A9" w:rsidRDefault="00C631A9" w:rsidP="00106845">
      <w:pPr>
        <w:pStyle w:val="NormalWeb"/>
        <w:numPr>
          <w:ilvl w:val="0"/>
          <w:numId w:val="8"/>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 xml:space="preserve">Workshop </w:t>
      </w:r>
    </w:p>
    <w:p w:rsidR="00C631A9" w:rsidRPr="00C631A9" w:rsidRDefault="00C631A9" w:rsidP="00106845">
      <w:pPr>
        <w:pStyle w:val="NormalWeb"/>
        <w:numPr>
          <w:ilvl w:val="1"/>
          <w:numId w:val="8"/>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Define performance levels using a shared-mental model approach</w:t>
      </w:r>
    </w:p>
    <w:p w:rsidR="00C631A9" w:rsidRPr="00C631A9" w:rsidRDefault="00C631A9" w:rsidP="00106845">
      <w:pPr>
        <w:pStyle w:val="NormalWeb"/>
        <w:numPr>
          <w:ilvl w:val="1"/>
          <w:numId w:val="8"/>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Make specific comments linked to the sh</w:t>
      </w:r>
      <w:r w:rsidR="00550320">
        <w:rPr>
          <w:rFonts w:ascii="Arial" w:hAnsi="Arial" w:cs="Arial"/>
          <w:color w:val="000000"/>
          <w:sz w:val="20"/>
          <w:szCs w:val="20"/>
        </w:rPr>
        <w:t xml:space="preserve">ared model </w:t>
      </w:r>
    </w:p>
    <w:p w:rsidR="00C631A9" w:rsidRPr="00C631A9" w:rsidRDefault="00C631A9" w:rsidP="00106845">
      <w:pPr>
        <w:pStyle w:val="NormalWeb"/>
        <w:numPr>
          <w:ilvl w:val="0"/>
          <w:numId w:val="8"/>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 xml:space="preserve">Critical assessment of evaluation in </w:t>
      </w:r>
      <w:r w:rsidR="00106845" w:rsidRPr="00C631A9">
        <w:rPr>
          <w:rFonts w:ascii="Arial" w:hAnsi="Arial" w:cs="Arial"/>
          <w:color w:val="000000"/>
          <w:sz w:val="20"/>
          <w:szCs w:val="20"/>
        </w:rPr>
        <w:t>medical education</w:t>
      </w:r>
    </w:p>
    <w:p w:rsidR="00C631A9" w:rsidRPr="00C631A9" w:rsidRDefault="00C631A9" w:rsidP="00106845">
      <w:pPr>
        <w:pStyle w:val="NormalWeb"/>
        <w:numPr>
          <w:ilvl w:val="1"/>
          <w:numId w:val="8"/>
        </w:numPr>
        <w:spacing w:before="0" w:beforeAutospacing="0" w:after="120" w:afterAutospacing="0" w:line="276" w:lineRule="auto"/>
        <w:textAlignment w:val="baseline"/>
        <w:rPr>
          <w:rFonts w:ascii="Arial" w:hAnsi="Arial" w:cs="Arial"/>
          <w:color w:val="000000"/>
          <w:sz w:val="20"/>
          <w:szCs w:val="20"/>
        </w:rPr>
      </w:pPr>
      <w:r w:rsidRPr="00C631A9">
        <w:rPr>
          <w:rFonts w:ascii="Arial" w:hAnsi="Arial" w:cs="Arial"/>
          <w:color w:val="000000"/>
          <w:sz w:val="20"/>
          <w:szCs w:val="20"/>
        </w:rPr>
        <w:t xml:space="preserve">Assess the structure as </w:t>
      </w:r>
      <w:r w:rsidR="00594E62">
        <w:rPr>
          <w:rFonts w:ascii="Arial" w:hAnsi="Arial" w:cs="Arial"/>
          <w:color w:val="000000"/>
          <w:sz w:val="20"/>
          <w:szCs w:val="20"/>
        </w:rPr>
        <w:t>presented in relation to</w:t>
      </w:r>
      <w:r w:rsidRPr="00C631A9">
        <w:rPr>
          <w:rFonts w:ascii="Arial" w:hAnsi="Arial" w:cs="Arial"/>
          <w:color w:val="000000"/>
          <w:sz w:val="20"/>
          <w:szCs w:val="20"/>
        </w:rPr>
        <w:t xml:space="preserve"> the evaluations in your program</w:t>
      </w:r>
    </w:p>
    <w:p w:rsidR="00C631A9" w:rsidRPr="0067180F" w:rsidRDefault="00106845" w:rsidP="00106845">
      <w:pPr>
        <w:pStyle w:val="NormalWeb"/>
        <w:spacing w:before="0" w:beforeAutospacing="0" w:after="120" w:afterAutospacing="0" w:line="276" w:lineRule="auto"/>
        <w:textAlignment w:val="baseline"/>
        <w:rPr>
          <w:rFonts w:ascii="Arial" w:hAnsi="Arial" w:cs="Arial"/>
          <w:i/>
          <w:sz w:val="20"/>
          <w:szCs w:val="20"/>
        </w:rPr>
      </w:pPr>
      <w:r w:rsidRPr="00866503">
        <w:rPr>
          <w:rFonts w:ascii="Arial" w:eastAsia="Arial" w:hAnsi="Arial" w:cs="Arial"/>
          <w:b/>
          <w:sz w:val="20"/>
          <w:szCs w:val="20"/>
        </w:rPr>
        <w:t>Session Details</w:t>
      </w:r>
      <w:r w:rsidRPr="00106845">
        <w:rPr>
          <w:rFonts w:ascii="Arial" w:eastAsia="Arial" w:hAnsi="Arial" w:cs="Arial"/>
          <w:sz w:val="20"/>
          <w:szCs w:val="20"/>
        </w:rPr>
        <w:t>—</w:t>
      </w:r>
      <w:r w:rsidR="0067180F" w:rsidRPr="007C57E9">
        <w:rPr>
          <w:rFonts w:ascii="Arial" w:hAnsi="Arial" w:cs="Arial"/>
          <w:bCs/>
          <w:i/>
          <w:color w:val="000000"/>
          <w:sz w:val="20"/>
          <w:szCs w:val="20"/>
        </w:rPr>
        <w:t>Log in to your STFM account in order for the hyperlinks to work</w:t>
      </w:r>
    </w:p>
    <w:p w:rsidR="0039575E"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1:</w:t>
      </w:r>
      <w:r>
        <w:rPr>
          <w:rFonts w:ascii="Arial" w:hAnsi="Arial" w:cs="Arial"/>
          <w:color w:val="000000"/>
          <w:sz w:val="20"/>
          <w:szCs w:val="20"/>
        </w:rPr>
        <w:t xml:space="preserve"> Title slide</w:t>
      </w:r>
    </w:p>
    <w:p w:rsidR="0039575E"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2:</w:t>
      </w:r>
      <w:r>
        <w:rPr>
          <w:rFonts w:ascii="Arial" w:hAnsi="Arial" w:cs="Arial"/>
          <w:color w:val="000000"/>
          <w:sz w:val="20"/>
          <w:szCs w:val="20"/>
        </w:rPr>
        <w:t xml:space="preserve"> Learning Objectives</w:t>
      </w:r>
    </w:p>
    <w:p w:rsidR="00CF2B59"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3:</w:t>
      </w:r>
      <w:r>
        <w:rPr>
          <w:rFonts w:ascii="Arial" w:hAnsi="Arial" w:cs="Arial"/>
          <w:color w:val="000000"/>
          <w:sz w:val="20"/>
          <w:szCs w:val="20"/>
        </w:rPr>
        <w:t xml:space="preserve"> Brief explanation of the reason for the session.</w:t>
      </w:r>
      <w:r w:rsidR="00DA4E09">
        <w:rPr>
          <w:rFonts w:ascii="Arial" w:hAnsi="Arial" w:cs="Arial"/>
          <w:color w:val="000000"/>
          <w:sz w:val="20"/>
          <w:szCs w:val="20"/>
        </w:rPr>
        <w:t xml:space="preserve"> </w:t>
      </w:r>
    </w:p>
    <w:p w:rsidR="0039575E"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4:</w:t>
      </w:r>
      <w:r>
        <w:rPr>
          <w:rFonts w:ascii="Arial" w:hAnsi="Arial" w:cs="Arial"/>
          <w:color w:val="000000"/>
          <w:sz w:val="20"/>
          <w:szCs w:val="20"/>
        </w:rPr>
        <w:t xml:space="preserve"> Brief descriptions of </w:t>
      </w:r>
      <w:r w:rsidR="00DA4E09" w:rsidRPr="0039575E">
        <w:rPr>
          <w:rFonts w:ascii="Arial" w:hAnsi="Arial" w:cs="Arial"/>
          <w:color w:val="000000"/>
          <w:sz w:val="20"/>
          <w:szCs w:val="20"/>
        </w:rPr>
        <w:t>E</w:t>
      </w:r>
      <w:r>
        <w:rPr>
          <w:rFonts w:ascii="Arial" w:hAnsi="Arial" w:cs="Arial"/>
          <w:color w:val="000000"/>
          <w:sz w:val="20"/>
          <w:szCs w:val="20"/>
        </w:rPr>
        <w:t xml:space="preserve">PAs, Competencies, </w:t>
      </w:r>
      <w:proofErr w:type="gramStart"/>
      <w:r>
        <w:rPr>
          <w:rFonts w:ascii="Arial" w:hAnsi="Arial" w:cs="Arial"/>
          <w:color w:val="000000"/>
          <w:sz w:val="20"/>
          <w:szCs w:val="20"/>
        </w:rPr>
        <w:t>Milestones</w:t>
      </w:r>
      <w:proofErr w:type="gramEnd"/>
    </w:p>
    <w:p w:rsidR="0039575E"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w:t>
      </w:r>
      <w:r w:rsidR="00054D7E">
        <w:rPr>
          <w:rFonts w:ascii="Arial" w:hAnsi="Arial" w:cs="Arial"/>
          <w:b/>
          <w:color w:val="000000"/>
          <w:sz w:val="20"/>
          <w:szCs w:val="20"/>
        </w:rPr>
        <w:t>s</w:t>
      </w:r>
      <w:r w:rsidRPr="00106845">
        <w:rPr>
          <w:rFonts w:ascii="Arial" w:hAnsi="Arial" w:cs="Arial"/>
          <w:b/>
          <w:color w:val="000000"/>
          <w:sz w:val="20"/>
          <w:szCs w:val="20"/>
        </w:rPr>
        <w:t xml:space="preserve"> 5</w:t>
      </w:r>
      <w:r w:rsidR="00054D7E">
        <w:rPr>
          <w:rFonts w:ascii="Arial" w:hAnsi="Arial" w:cs="Arial"/>
          <w:b/>
          <w:color w:val="000000"/>
          <w:sz w:val="20"/>
          <w:szCs w:val="20"/>
        </w:rPr>
        <w:t>–</w:t>
      </w:r>
      <w:r w:rsidRPr="00106845">
        <w:rPr>
          <w:rFonts w:ascii="Arial" w:hAnsi="Arial" w:cs="Arial"/>
          <w:b/>
          <w:color w:val="000000"/>
          <w:sz w:val="20"/>
          <w:szCs w:val="20"/>
        </w:rPr>
        <w:t>6:</w:t>
      </w:r>
      <w:r>
        <w:rPr>
          <w:rFonts w:ascii="Arial" w:hAnsi="Arial" w:cs="Arial"/>
          <w:color w:val="000000"/>
          <w:sz w:val="20"/>
          <w:szCs w:val="20"/>
        </w:rPr>
        <w:t xml:space="preserve"> Workshop of how to use the GME evaluation structure</w:t>
      </w:r>
    </w:p>
    <w:p w:rsidR="0039575E"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7:</w:t>
      </w:r>
      <w:r w:rsidR="00106845">
        <w:rPr>
          <w:rFonts w:ascii="Arial" w:hAnsi="Arial" w:cs="Arial"/>
          <w:color w:val="000000"/>
          <w:sz w:val="20"/>
          <w:szCs w:val="20"/>
        </w:rPr>
        <w:t xml:space="preserve"> </w:t>
      </w:r>
      <w:r w:rsidR="00550320" w:rsidRPr="00550320">
        <w:rPr>
          <w:rFonts w:ascii="Arial" w:hAnsi="Arial" w:cs="Arial"/>
          <w:b/>
          <w:i/>
          <w:color w:val="000000"/>
          <w:sz w:val="20"/>
          <w:szCs w:val="20"/>
        </w:rPr>
        <w:t>Facilitator:</w:t>
      </w:r>
      <w:r w:rsidR="00106845">
        <w:rPr>
          <w:rFonts w:ascii="Arial" w:hAnsi="Arial" w:cs="Arial"/>
          <w:color w:val="000000"/>
          <w:sz w:val="20"/>
          <w:szCs w:val="20"/>
        </w:rPr>
        <w:t xml:space="preserve"> </w:t>
      </w:r>
      <w:r w:rsidR="00550320">
        <w:rPr>
          <w:rFonts w:ascii="Arial" w:hAnsi="Arial" w:cs="Arial"/>
          <w:color w:val="000000"/>
          <w:sz w:val="20"/>
          <w:szCs w:val="20"/>
        </w:rPr>
        <w:t>Provide examples of lackluster program evaluations from your program, fictitious if needed, and have participants crit</w:t>
      </w:r>
      <w:r>
        <w:rPr>
          <w:rFonts w:ascii="Arial" w:hAnsi="Arial" w:cs="Arial"/>
          <w:color w:val="000000"/>
          <w:sz w:val="20"/>
          <w:szCs w:val="20"/>
        </w:rPr>
        <w:t>ically assess AND a</w:t>
      </w:r>
      <w:r w:rsidR="00550320" w:rsidRPr="00550320">
        <w:rPr>
          <w:rFonts w:ascii="Arial" w:hAnsi="Arial" w:cs="Arial"/>
          <w:color w:val="000000"/>
          <w:sz w:val="20"/>
          <w:szCs w:val="20"/>
        </w:rPr>
        <w:t>sk for</w:t>
      </w:r>
      <w:r w:rsidR="00550320">
        <w:rPr>
          <w:rFonts w:ascii="Arial" w:hAnsi="Arial" w:cs="Arial"/>
          <w:color w:val="000000"/>
          <w:sz w:val="20"/>
          <w:szCs w:val="20"/>
        </w:rPr>
        <w:t xml:space="preserve"> examples where participants got less than helpful feedback and how they would have improved it based on this information.</w:t>
      </w:r>
    </w:p>
    <w:p w:rsidR="00606AF7" w:rsidRPr="0039575E" w:rsidRDefault="0039575E"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8:</w:t>
      </w:r>
      <w:r>
        <w:rPr>
          <w:rFonts w:ascii="Arial" w:hAnsi="Arial" w:cs="Arial"/>
          <w:color w:val="000000"/>
          <w:sz w:val="20"/>
          <w:szCs w:val="20"/>
        </w:rPr>
        <w:t xml:space="preserve"> Debrief the workshop </w:t>
      </w:r>
    </w:p>
    <w:p w:rsidR="00606AF7" w:rsidRDefault="007335E4"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9:</w:t>
      </w:r>
      <w:r>
        <w:rPr>
          <w:rFonts w:ascii="Arial" w:hAnsi="Arial" w:cs="Arial"/>
          <w:color w:val="000000"/>
          <w:sz w:val="20"/>
          <w:szCs w:val="20"/>
        </w:rPr>
        <w:t xml:space="preserve"> Brief description of one way to create a culture of assessment as found on the STFM website. </w:t>
      </w:r>
    </w:p>
    <w:p w:rsidR="00606AF7" w:rsidRDefault="007335E4"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10:</w:t>
      </w:r>
      <w:r w:rsidR="00106845">
        <w:rPr>
          <w:rFonts w:ascii="Arial" w:hAnsi="Arial" w:cs="Arial"/>
          <w:color w:val="000000"/>
          <w:sz w:val="20"/>
          <w:szCs w:val="20"/>
        </w:rPr>
        <w:t xml:space="preserve"> </w:t>
      </w:r>
      <w:r>
        <w:rPr>
          <w:rFonts w:ascii="Arial" w:hAnsi="Arial" w:cs="Arial"/>
          <w:color w:val="000000"/>
          <w:sz w:val="20"/>
          <w:szCs w:val="20"/>
        </w:rPr>
        <w:t>Briefly describe some activities that support a culture of a</w:t>
      </w:r>
      <w:r w:rsidR="00606AF7" w:rsidRPr="00606AF7">
        <w:rPr>
          <w:rFonts w:ascii="Arial" w:hAnsi="Arial" w:cs="Arial"/>
          <w:color w:val="000000"/>
          <w:sz w:val="20"/>
          <w:szCs w:val="20"/>
        </w:rPr>
        <w:t>ssessment</w:t>
      </w:r>
    </w:p>
    <w:p w:rsidR="007335E4" w:rsidRDefault="007335E4"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11:</w:t>
      </w:r>
      <w:r>
        <w:rPr>
          <w:rFonts w:ascii="Arial" w:hAnsi="Arial" w:cs="Arial"/>
          <w:color w:val="000000"/>
          <w:sz w:val="20"/>
          <w:szCs w:val="20"/>
        </w:rPr>
        <w:t xml:space="preserve"> Summary</w:t>
      </w:r>
    </w:p>
    <w:p w:rsidR="00C631A9" w:rsidRDefault="007335E4" w:rsidP="00106845">
      <w:pPr>
        <w:pStyle w:val="NormalWeb"/>
        <w:spacing w:before="0" w:beforeAutospacing="0" w:after="120" w:afterAutospacing="0" w:line="276" w:lineRule="auto"/>
        <w:rPr>
          <w:rFonts w:ascii="Arial" w:hAnsi="Arial" w:cs="Arial"/>
          <w:color w:val="000000"/>
          <w:sz w:val="20"/>
          <w:szCs w:val="20"/>
        </w:rPr>
      </w:pPr>
      <w:r w:rsidRPr="00106845">
        <w:rPr>
          <w:rFonts w:ascii="Arial" w:hAnsi="Arial" w:cs="Arial"/>
          <w:b/>
          <w:color w:val="000000"/>
          <w:sz w:val="20"/>
          <w:szCs w:val="20"/>
        </w:rPr>
        <w:t>Slide 12:</w:t>
      </w:r>
      <w:r>
        <w:rPr>
          <w:rFonts w:ascii="Arial" w:hAnsi="Arial" w:cs="Arial"/>
          <w:color w:val="000000"/>
          <w:sz w:val="20"/>
          <w:szCs w:val="20"/>
        </w:rPr>
        <w:t xml:space="preserve"> Resources</w:t>
      </w:r>
      <w:bookmarkStart w:id="0" w:name="Activities"/>
      <w:bookmarkEnd w:id="0"/>
    </w:p>
    <w:p w:rsidR="00106845" w:rsidRDefault="00106845" w:rsidP="00106845">
      <w:pPr>
        <w:spacing w:after="120" w:line="276" w:lineRule="auto"/>
      </w:pPr>
      <w:r w:rsidRPr="001A11A3">
        <w:rPr>
          <w:rFonts w:ascii="Arial" w:eastAsia="Arial" w:hAnsi="Arial" w:cs="Arial"/>
          <w:b/>
          <w:sz w:val="20"/>
        </w:rPr>
        <w:lastRenderedPageBreak/>
        <w:t>STFM Faculty for Tomorrow Resident as Educators Curriculum</w:t>
      </w:r>
      <w:proofErr w:type="gramStart"/>
      <w:r w:rsidRPr="001A11A3">
        <w:rPr>
          <w:rFonts w:ascii="Arial" w:eastAsia="Arial" w:hAnsi="Arial" w:cs="Arial"/>
          <w:b/>
          <w:sz w:val="20"/>
        </w:rPr>
        <w:t>:</w:t>
      </w:r>
      <w:proofErr w:type="gramEnd"/>
      <w:r w:rsidRPr="001A11A3">
        <w:rPr>
          <w:rFonts w:ascii="Arial" w:eastAsia="Arial" w:hAnsi="Arial" w:cs="Arial"/>
          <w:b/>
          <w:sz w:val="20"/>
        </w:rPr>
        <w:br/>
      </w:r>
      <w:r w:rsidRPr="00106845">
        <w:rPr>
          <w:rFonts w:ascii="Arial" w:eastAsia="Arial" w:hAnsi="Arial" w:cs="Arial"/>
          <w:b/>
          <w:sz w:val="20"/>
        </w:rPr>
        <w:t>Evaluation in Medical Education</w:t>
      </w:r>
      <w:r>
        <w:rPr>
          <w:rFonts w:ascii="Arial" w:eastAsia="Arial" w:hAnsi="Arial" w:cs="Arial"/>
          <w:b/>
          <w:sz w:val="20"/>
        </w:rPr>
        <w:t>—Q</w:t>
      </w:r>
      <w:r>
        <w:rPr>
          <w:rFonts w:ascii="Arial" w:eastAsia="Arial" w:hAnsi="Arial" w:cs="Arial"/>
          <w:b/>
          <w:sz w:val="20"/>
          <w:szCs w:val="20"/>
        </w:rPr>
        <w:t>uiz With Answers</w:t>
      </w:r>
    </w:p>
    <w:p w:rsidR="00097C5E" w:rsidRDefault="00097C5E" w:rsidP="00106845">
      <w:pPr>
        <w:spacing w:after="120" w:line="276" w:lineRule="auto"/>
        <w:rPr>
          <w:rFonts w:ascii="Arial" w:hAnsi="Arial" w:cs="Arial"/>
          <w:sz w:val="20"/>
          <w:szCs w:val="20"/>
        </w:rPr>
      </w:pPr>
    </w:p>
    <w:p w:rsidR="004C1D55" w:rsidRDefault="00F25C80" w:rsidP="00106845">
      <w:pPr>
        <w:pStyle w:val="ListParagraph"/>
        <w:numPr>
          <w:ilvl w:val="0"/>
          <w:numId w:val="14"/>
        </w:numPr>
        <w:spacing w:after="120" w:line="276" w:lineRule="auto"/>
        <w:contextualSpacing w:val="0"/>
        <w:rPr>
          <w:rFonts w:ascii="Arial" w:hAnsi="Arial" w:cs="Arial"/>
          <w:sz w:val="20"/>
          <w:szCs w:val="20"/>
        </w:rPr>
      </w:pPr>
      <w:r>
        <w:rPr>
          <w:rFonts w:ascii="Arial" w:hAnsi="Arial" w:cs="Arial"/>
          <w:sz w:val="20"/>
          <w:szCs w:val="20"/>
        </w:rPr>
        <w:t>EPAs are</w:t>
      </w:r>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B</w:t>
      </w:r>
      <w:r w:rsidR="00F25C80">
        <w:rPr>
          <w:rFonts w:ascii="Arial" w:hAnsi="Arial" w:cs="Arial"/>
          <w:sz w:val="20"/>
          <w:szCs w:val="20"/>
        </w:rPr>
        <w:t>igger in scope than milestones.</w:t>
      </w:r>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A</w:t>
      </w:r>
      <w:r w:rsidR="00F25C80">
        <w:rPr>
          <w:rFonts w:ascii="Arial" w:hAnsi="Arial" w:cs="Arial"/>
          <w:sz w:val="20"/>
          <w:szCs w:val="20"/>
        </w:rPr>
        <w:t>ctivities physicians are trusted to perform.</w:t>
      </w:r>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B</w:t>
      </w:r>
      <w:r w:rsidR="00F25C80">
        <w:rPr>
          <w:rFonts w:ascii="Arial" w:hAnsi="Arial" w:cs="Arial"/>
          <w:sz w:val="20"/>
          <w:szCs w:val="20"/>
        </w:rPr>
        <w:t>igger in scope than competencies.</w:t>
      </w:r>
    </w:p>
    <w:p w:rsidR="00F25C80" w:rsidRPr="00F25C80" w:rsidRDefault="00B35514" w:rsidP="00106845">
      <w:pPr>
        <w:pStyle w:val="ListParagraph"/>
        <w:numPr>
          <w:ilvl w:val="1"/>
          <w:numId w:val="14"/>
        </w:numPr>
        <w:spacing w:after="120" w:line="276" w:lineRule="auto"/>
        <w:contextualSpacing w:val="0"/>
        <w:rPr>
          <w:rFonts w:ascii="Arial" w:hAnsi="Arial" w:cs="Arial"/>
          <w:b/>
          <w:sz w:val="20"/>
          <w:szCs w:val="20"/>
        </w:rPr>
      </w:pPr>
      <w:r>
        <w:rPr>
          <w:rFonts w:ascii="Arial" w:hAnsi="Arial" w:cs="Arial"/>
          <w:b/>
          <w:sz w:val="20"/>
          <w:szCs w:val="20"/>
        </w:rPr>
        <w:t>A</w:t>
      </w:r>
      <w:r w:rsidR="00F25C80" w:rsidRPr="00F25C80">
        <w:rPr>
          <w:rFonts w:ascii="Arial" w:hAnsi="Arial" w:cs="Arial"/>
          <w:b/>
          <w:sz w:val="20"/>
          <w:szCs w:val="20"/>
        </w:rPr>
        <w:t xml:space="preserve">ll of these </w:t>
      </w:r>
    </w:p>
    <w:p w:rsidR="00F25C80" w:rsidRDefault="00F25C80" w:rsidP="00106845">
      <w:pPr>
        <w:pStyle w:val="ListParagraph"/>
        <w:numPr>
          <w:ilvl w:val="0"/>
          <w:numId w:val="14"/>
        </w:numPr>
        <w:spacing w:after="120" w:line="276" w:lineRule="auto"/>
        <w:contextualSpacing w:val="0"/>
        <w:rPr>
          <w:rFonts w:ascii="Arial" w:hAnsi="Arial" w:cs="Arial"/>
          <w:sz w:val="20"/>
          <w:szCs w:val="20"/>
        </w:rPr>
      </w:pPr>
      <w:r>
        <w:rPr>
          <w:rFonts w:ascii="Arial" w:hAnsi="Arial" w:cs="Arial"/>
          <w:sz w:val="20"/>
          <w:szCs w:val="20"/>
        </w:rPr>
        <w:t>Milestones</w:t>
      </w:r>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A</w:t>
      </w:r>
      <w:r w:rsidR="00F25C80">
        <w:rPr>
          <w:rFonts w:ascii="Arial" w:hAnsi="Arial" w:cs="Arial"/>
          <w:sz w:val="20"/>
          <w:szCs w:val="20"/>
        </w:rPr>
        <w:t>re completely unrelated to EPAs.</w:t>
      </w:r>
    </w:p>
    <w:p w:rsidR="00F25C80" w:rsidRPr="00F25C80" w:rsidRDefault="00B35514" w:rsidP="00106845">
      <w:pPr>
        <w:pStyle w:val="ListParagraph"/>
        <w:numPr>
          <w:ilvl w:val="1"/>
          <w:numId w:val="14"/>
        </w:numPr>
        <w:spacing w:after="120" w:line="276" w:lineRule="auto"/>
        <w:contextualSpacing w:val="0"/>
        <w:rPr>
          <w:rFonts w:ascii="Arial" w:hAnsi="Arial" w:cs="Arial"/>
          <w:b/>
          <w:sz w:val="20"/>
          <w:szCs w:val="20"/>
        </w:rPr>
      </w:pPr>
      <w:r>
        <w:rPr>
          <w:rFonts w:ascii="Arial" w:hAnsi="Arial" w:cs="Arial"/>
          <w:b/>
          <w:sz w:val="20"/>
          <w:szCs w:val="20"/>
        </w:rPr>
        <w:t>A</w:t>
      </w:r>
      <w:r w:rsidR="00F25C80" w:rsidRPr="00F25C80">
        <w:rPr>
          <w:rFonts w:ascii="Arial" w:hAnsi="Arial" w:cs="Arial"/>
          <w:b/>
          <w:sz w:val="20"/>
          <w:szCs w:val="20"/>
        </w:rPr>
        <w:t xml:space="preserve">re markers or waypoints on the road to </w:t>
      </w:r>
      <w:proofErr w:type="gramStart"/>
      <w:r w:rsidR="00F25C80" w:rsidRPr="00F25C80">
        <w:rPr>
          <w:rFonts w:ascii="Arial" w:hAnsi="Arial" w:cs="Arial"/>
          <w:b/>
          <w:sz w:val="20"/>
          <w:szCs w:val="20"/>
        </w:rPr>
        <w:t>competency.</w:t>
      </w:r>
      <w:proofErr w:type="gramEnd"/>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A</w:t>
      </w:r>
      <w:r w:rsidR="00F25C80">
        <w:rPr>
          <w:rFonts w:ascii="Arial" w:hAnsi="Arial" w:cs="Arial"/>
          <w:sz w:val="20"/>
          <w:szCs w:val="20"/>
        </w:rPr>
        <w:t xml:space="preserve">re specific procedures to be </w:t>
      </w:r>
      <w:proofErr w:type="gramStart"/>
      <w:r w:rsidR="00F25C80">
        <w:rPr>
          <w:rFonts w:ascii="Arial" w:hAnsi="Arial" w:cs="Arial"/>
          <w:sz w:val="20"/>
          <w:szCs w:val="20"/>
        </w:rPr>
        <w:t>learned.</w:t>
      </w:r>
      <w:proofErr w:type="gramEnd"/>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A</w:t>
      </w:r>
      <w:r w:rsidR="00F25C80">
        <w:rPr>
          <w:rFonts w:ascii="Arial" w:hAnsi="Arial" w:cs="Arial"/>
          <w:sz w:val="20"/>
          <w:szCs w:val="20"/>
        </w:rPr>
        <w:t>re bigger in scope than competencies.</w:t>
      </w:r>
    </w:p>
    <w:p w:rsidR="00F25C80" w:rsidRDefault="00F25C80" w:rsidP="00106845">
      <w:pPr>
        <w:pStyle w:val="ListParagraph"/>
        <w:numPr>
          <w:ilvl w:val="0"/>
          <w:numId w:val="14"/>
        </w:numPr>
        <w:spacing w:after="120" w:line="276" w:lineRule="auto"/>
        <w:contextualSpacing w:val="0"/>
        <w:rPr>
          <w:rFonts w:ascii="Arial" w:hAnsi="Arial" w:cs="Arial"/>
          <w:sz w:val="20"/>
          <w:szCs w:val="20"/>
        </w:rPr>
      </w:pPr>
      <w:r>
        <w:rPr>
          <w:rFonts w:ascii="Arial" w:hAnsi="Arial" w:cs="Arial"/>
          <w:sz w:val="20"/>
          <w:szCs w:val="20"/>
        </w:rPr>
        <w:t>Someone practicing at a true level 5 is</w:t>
      </w:r>
    </w:p>
    <w:p w:rsid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S</w:t>
      </w:r>
      <w:r w:rsidR="00F25C80">
        <w:rPr>
          <w:rFonts w:ascii="Arial" w:hAnsi="Arial" w:cs="Arial"/>
          <w:sz w:val="20"/>
          <w:szCs w:val="20"/>
        </w:rPr>
        <w:t>omeone who performs as though they have been in independent practice for several years.</w:t>
      </w:r>
    </w:p>
    <w:p w:rsidR="00F25C80" w:rsidRP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W</w:t>
      </w:r>
      <w:r w:rsidR="00F25C80">
        <w:rPr>
          <w:rFonts w:ascii="Arial" w:hAnsi="Arial" w:cs="Arial"/>
          <w:sz w:val="20"/>
          <w:szCs w:val="20"/>
        </w:rPr>
        <w:t>orking at an aspirational level of practice.</w:t>
      </w:r>
    </w:p>
    <w:p w:rsidR="00F25C80" w:rsidRPr="00F25C80"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S</w:t>
      </w:r>
      <w:r w:rsidR="00F25C80" w:rsidRPr="00F25C80">
        <w:rPr>
          <w:rFonts w:ascii="Arial" w:hAnsi="Arial" w:cs="Arial"/>
          <w:sz w:val="20"/>
          <w:szCs w:val="20"/>
        </w:rPr>
        <w:t>omeone who is only meeting the basics of their PGY year level.</w:t>
      </w:r>
    </w:p>
    <w:p w:rsidR="00F25C80" w:rsidRPr="00F25C80" w:rsidRDefault="00F25C80" w:rsidP="00106845">
      <w:pPr>
        <w:pStyle w:val="ListParagraph"/>
        <w:numPr>
          <w:ilvl w:val="1"/>
          <w:numId w:val="14"/>
        </w:numPr>
        <w:spacing w:after="120" w:line="276" w:lineRule="auto"/>
        <w:contextualSpacing w:val="0"/>
        <w:rPr>
          <w:rFonts w:ascii="Arial" w:hAnsi="Arial" w:cs="Arial"/>
          <w:b/>
          <w:sz w:val="20"/>
          <w:szCs w:val="20"/>
        </w:rPr>
      </w:pPr>
      <w:r w:rsidRPr="00F25C80">
        <w:rPr>
          <w:rFonts w:ascii="Arial" w:hAnsi="Arial" w:cs="Arial"/>
          <w:b/>
          <w:sz w:val="20"/>
          <w:szCs w:val="20"/>
        </w:rPr>
        <w:t>A and B only</w:t>
      </w:r>
    </w:p>
    <w:p w:rsidR="00C670F7" w:rsidRDefault="00C670F7" w:rsidP="00106845">
      <w:pPr>
        <w:pStyle w:val="ListParagraph"/>
        <w:numPr>
          <w:ilvl w:val="0"/>
          <w:numId w:val="14"/>
        </w:numPr>
        <w:spacing w:after="120" w:line="276" w:lineRule="auto"/>
        <w:contextualSpacing w:val="0"/>
        <w:rPr>
          <w:rFonts w:ascii="Arial" w:hAnsi="Arial" w:cs="Arial"/>
          <w:sz w:val="20"/>
          <w:szCs w:val="20"/>
        </w:rPr>
      </w:pPr>
      <w:r>
        <w:rPr>
          <w:rFonts w:ascii="Arial" w:hAnsi="Arial" w:cs="Arial"/>
          <w:sz w:val="20"/>
          <w:szCs w:val="20"/>
        </w:rPr>
        <w:t>First quarter interns should be expected to perform at level</w:t>
      </w:r>
    </w:p>
    <w:p w:rsidR="00C670F7" w:rsidRPr="00C670F7" w:rsidRDefault="00C670F7" w:rsidP="00106845">
      <w:pPr>
        <w:pStyle w:val="ListParagraph"/>
        <w:numPr>
          <w:ilvl w:val="1"/>
          <w:numId w:val="14"/>
        </w:numPr>
        <w:spacing w:after="120" w:line="276" w:lineRule="auto"/>
        <w:contextualSpacing w:val="0"/>
        <w:rPr>
          <w:rFonts w:ascii="Arial" w:hAnsi="Arial" w:cs="Arial"/>
          <w:b/>
          <w:sz w:val="20"/>
          <w:szCs w:val="20"/>
        </w:rPr>
      </w:pPr>
      <w:r w:rsidRPr="00C670F7">
        <w:rPr>
          <w:rFonts w:ascii="Arial" w:hAnsi="Arial" w:cs="Arial"/>
          <w:b/>
          <w:sz w:val="20"/>
          <w:szCs w:val="20"/>
        </w:rPr>
        <w:t>1 or maybe 2</w:t>
      </w:r>
      <w:r>
        <w:rPr>
          <w:rFonts w:ascii="Arial" w:hAnsi="Arial" w:cs="Arial"/>
          <w:b/>
          <w:sz w:val="20"/>
          <w:szCs w:val="20"/>
        </w:rPr>
        <w:t>.</w:t>
      </w:r>
    </w:p>
    <w:p w:rsidR="00C670F7" w:rsidRDefault="00C670F7"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3.</w:t>
      </w:r>
    </w:p>
    <w:p w:rsidR="00C670F7" w:rsidRDefault="00C670F7"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4.</w:t>
      </w:r>
    </w:p>
    <w:p w:rsidR="00C670F7" w:rsidRDefault="00C670F7"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5.</w:t>
      </w:r>
    </w:p>
    <w:p w:rsidR="00C670F7" w:rsidRDefault="00C670F7" w:rsidP="00106845">
      <w:pPr>
        <w:pStyle w:val="ListParagraph"/>
        <w:numPr>
          <w:ilvl w:val="0"/>
          <w:numId w:val="14"/>
        </w:numPr>
        <w:spacing w:after="120" w:line="276" w:lineRule="auto"/>
        <w:contextualSpacing w:val="0"/>
        <w:rPr>
          <w:rFonts w:ascii="Arial" w:hAnsi="Arial" w:cs="Arial"/>
          <w:sz w:val="20"/>
          <w:szCs w:val="20"/>
        </w:rPr>
      </w:pPr>
      <w:r>
        <w:rPr>
          <w:rFonts w:ascii="Arial" w:hAnsi="Arial" w:cs="Arial"/>
          <w:sz w:val="20"/>
          <w:szCs w:val="20"/>
        </w:rPr>
        <w:t>It is important to comment on numeric evaluations because</w:t>
      </w:r>
    </w:p>
    <w:p w:rsidR="00C670F7"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I</w:t>
      </w:r>
      <w:r w:rsidR="00C670F7">
        <w:rPr>
          <w:rFonts w:ascii="Arial" w:hAnsi="Arial" w:cs="Arial"/>
          <w:sz w:val="20"/>
          <w:szCs w:val="20"/>
        </w:rPr>
        <w:t>t gives the learner specific feedback.</w:t>
      </w:r>
    </w:p>
    <w:p w:rsidR="00C670F7"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I</w:t>
      </w:r>
      <w:r w:rsidR="00C670F7">
        <w:rPr>
          <w:rFonts w:ascii="Arial" w:hAnsi="Arial" w:cs="Arial"/>
          <w:sz w:val="20"/>
          <w:szCs w:val="20"/>
        </w:rPr>
        <w:t>t provides context for the numeric evaluation.</w:t>
      </w:r>
    </w:p>
    <w:p w:rsidR="00C670F7" w:rsidRDefault="00B35514" w:rsidP="00106845">
      <w:pPr>
        <w:pStyle w:val="ListParagraph"/>
        <w:numPr>
          <w:ilvl w:val="1"/>
          <w:numId w:val="14"/>
        </w:numPr>
        <w:spacing w:after="120" w:line="276" w:lineRule="auto"/>
        <w:contextualSpacing w:val="0"/>
        <w:rPr>
          <w:rFonts w:ascii="Arial" w:hAnsi="Arial" w:cs="Arial"/>
          <w:sz w:val="20"/>
          <w:szCs w:val="20"/>
        </w:rPr>
      </w:pPr>
      <w:r>
        <w:rPr>
          <w:rFonts w:ascii="Arial" w:hAnsi="Arial" w:cs="Arial"/>
          <w:sz w:val="20"/>
          <w:szCs w:val="20"/>
        </w:rPr>
        <w:t>I</w:t>
      </w:r>
      <w:r w:rsidR="00C670F7">
        <w:rPr>
          <w:rFonts w:ascii="Arial" w:hAnsi="Arial" w:cs="Arial"/>
          <w:sz w:val="20"/>
          <w:szCs w:val="20"/>
        </w:rPr>
        <w:t>t allows the evaluator to clearly and briefly explain the performance.</w:t>
      </w:r>
    </w:p>
    <w:p w:rsidR="00C670F7" w:rsidRPr="00C670F7" w:rsidRDefault="00C670F7" w:rsidP="00106845">
      <w:pPr>
        <w:pStyle w:val="ListParagraph"/>
        <w:numPr>
          <w:ilvl w:val="1"/>
          <w:numId w:val="14"/>
        </w:numPr>
        <w:spacing w:after="120" w:line="276" w:lineRule="auto"/>
        <w:contextualSpacing w:val="0"/>
        <w:rPr>
          <w:rFonts w:ascii="Arial" w:hAnsi="Arial" w:cs="Arial"/>
          <w:sz w:val="20"/>
          <w:szCs w:val="20"/>
        </w:rPr>
      </w:pPr>
      <w:r w:rsidRPr="00C670F7">
        <w:rPr>
          <w:rFonts w:ascii="Arial" w:hAnsi="Arial" w:cs="Arial"/>
          <w:b/>
          <w:sz w:val="20"/>
          <w:szCs w:val="20"/>
        </w:rPr>
        <w:t>All of these</w:t>
      </w:r>
      <w:bookmarkStart w:id="1" w:name="_GoBack"/>
      <w:bookmarkEnd w:id="1"/>
    </w:p>
    <w:p w:rsidR="00C670F7" w:rsidRDefault="00C670F7" w:rsidP="00106845">
      <w:pPr>
        <w:pStyle w:val="ListParagraph"/>
        <w:spacing w:after="120" w:line="276" w:lineRule="auto"/>
        <w:contextualSpacing w:val="0"/>
        <w:rPr>
          <w:rFonts w:ascii="Arial" w:hAnsi="Arial" w:cs="Arial"/>
          <w:sz w:val="20"/>
          <w:szCs w:val="20"/>
        </w:rPr>
      </w:pPr>
    </w:p>
    <w:p w:rsidR="00106845" w:rsidRPr="00106845" w:rsidRDefault="00106845" w:rsidP="00106845">
      <w:pPr>
        <w:pStyle w:val="ListParagraph"/>
        <w:spacing w:after="120" w:line="276" w:lineRule="auto"/>
        <w:ind w:left="0"/>
        <w:contextualSpacing w:val="0"/>
        <w:rPr>
          <w:rFonts w:ascii="Arial" w:hAnsi="Arial" w:cs="Arial"/>
          <w:b/>
          <w:sz w:val="20"/>
          <w:szCs w:val="20"/>
        </w:rPr>
      </w:pPr>
      <w:r w:rsidRPr="00106845">
        <w:rPr>
          <w:rFonts w:ascii="Arial" w:hAnsi="Arial" w:cs="Arial"/>
          <w:b/>
          <w:sz w:val="20"/>
          <w:szCs w:val="20"/>
        </w:rPr>
        <w:t>References</w:t>
      </w:r>
    </w:p>
    <w:p w:rsidR="00C03B35" w:rsidRDefault="00C03B35" w:rsidP="00106845">
      <w:pPr>
        <w:spacing w:after="120" w:line="276" w:lineRule="auto"/>
        <w:ind w:left="360"/>
        <w:rPr>
          <w:rFonts w:ascii="Arial" w:hAnsi="Arial" w:cs="Arial"/>
          <w:sz w:val="20"/>
          <w:szCs w:val="20"/>
        </w:rPr>
      </w:pPr>
      <w:r w:rsidRPr="00C03B35">
        <w:rPr>
          <w:rFonts w:ascii="Arial" w:hAnsi="Arial" w:cs="Arial"/>
          <w:sz w:val="20"/>
          <w:szCs w:val="20"/>
        </w:rPr>
        <w:t xml:space="preserve">Feldman M, </w:t>
      </w:r>
      <w:proofErr w:type="spellStart"/>
      <w:r w:rsidRPr="00C03B35">
        <w:rPr>
          <w:rFonts w:ascii="Arial" w:hAnsi="Arial" w:cs="Arial"/>
          <w:sz w:val="20"/>
          <w:szCs w:val="20"/>
        </w:rPr>
        <w:t>Lazzara</w:t>
      </w:r>
      <w:proofErr w:type="spellEnd"/>
      <w:r w:rsidRPr="00C03B35">
        <w:rPr>
          <w:rFonts w:ascii="Arial" w:hAnsi="Arial" w:cs="Arial"/>
          <w:sz w:val="20"/>
          <w:szCs w:val="20"/>
        </w:rPr>
        <w:t xml:space="preserve"> E, Vanderbilt A, </w:t>
      </w:r>
      <w:proofErr w:type="spellStart"/>
      <w:r w:rsidRPr="00C03B35">
        <w:rPr>
          <w:rFonts w:ascii="Arial" w:hAnsi="Arial" w:cs="Arial"/>
          <w:sz w:val="20"/>
          <w:szCs w:val="20"/>
        </w:rPr>
        <w:t>DiazGranados</w:t>
      </w:r>
      <w:proofErr w:type="spellEnd"/>
      <w:r w:rsidRPr="00C03B35">
        <w:rPr>
          <w:rFonts w:ascii="Arial" w:hAnsi="Arial" w:cs="Arial"/>
          <w:sz w:val="20"/>
          <w:szCs w:val="20"/>
        </w:rPr>
        <w:t xml:space="preserve"> D. Rater Training to Support High-Stakes Simulation-Based Assessments. J </w:t>
      </w:r>
      <w:proofErr w:type="spellStart"/>
      <w:r w:rsidRPr="00C03B35">
        <w:rPr>
          <w:rFonts w:ascii="Arial" w:hAnsi="Arial" w:cs="Arial"/>
          <w:sz w:val="20"/>
          <w:szCs w:val="20"/>
        </w:rPr>
        <w:t>Contin</w:t>
      </w:r>
      <w:proofErr w:type="spellEnd"/>
      <w:r w:rsidRPr="00C03B35">
        <w:rPr>
          <w:rFonts w:ascii="Arial" w:hAnsi="Arial" w:cs="Arial"/>
          <w:sz w:val="20"/>
          <w:szCs w:val="20"/>
        </w:rPr>
        <w:t xml:space="preserve"> </w:t>
      </w:r>
      <w:proofErr w:type="spellStart"/>
      <w:r w:rsidRPr="00C03B35">
        <w:rPr>
          <w:rFonts w:ascii="Arial" w:hAnsi="Arial" w:cs="Arial"/>
          <w:sz w:val="20"/>
          <w:szCs w:val="20"/>
        </w:rPr>
        <w:t>Educ</w:t>
      </w:r>
      <w:proofErr w:type="spellEnd"/>
      <w:r w:rsidRPr="00C03B35">
        <w:rPr>
          <w:rFonts w:ascii="Arial" w:hAnsi="Arial" w:cs="Arial"/>
          <w:sz w:val="20"/>
          <w:szCs w:val="20"/>
        </w:rPr>
        <w:t xml:space="preserve"> Health Prof. 2</w:t>
      </w:r>
      <w:r>
        <w:rPr>
          <w:rFonts w:ascii="Arial" w:hAnsi="Arial" w:cs="Arial"/>
          <w:sz w:val="20"/>
          <w:szCs w:val="20"/>
        </w:rPr>
        <w:t xml:space="preserve">012 Fall; 32(4): 279–286. </w:t>
      </w:r>
      <w:proofErr w:type="spellStart"/>
      <w:proofErr w:type="gramStart"/>
      <w:r>
        <w:rPr>
          <w:rFonts w:ascii="Arial" w:hAnsi="Arial" w:cs="Arial"/>
          <w:sz w:val="20"/>
          <w:szCs w:val="20"/>
        </w:rPr>
        <w:t>doi</w:t>
      </w:r>
      <w:proofErr w:type="spellEnd"/>
      <w:proofErr w:type="gramEnd"/>
      <w:r>
        <w:rPr>
          <w:rFonts w:ascii="Arial" w:hAnsi="Arial" w:cs="Arial"/>
          <w:sz w:val="20"/>
          <w:szCs w:val="20"/>
        </w:rPr>
        <w:t xml:space="preserve">: </w:t>
      </w:r>
      <w:r w:rsidRPr="00C03B35">
        <w:rPr>
          <w:rFonts w:ascii="Arial" w:hAnsi="Arial" w:cs="Arial"/>
          <w:sz w:val="20"/>
          <w:szCs w:val="20"/>
        </w:rPr>
        <w:t>10.1002/chp.21156</w:t>
      </w:r>
    </w:p>
    <w:p w:rsidR="00000000" w:rsidRDefault="00961AB7" w:rsidP="00106845">
      <w:pPr>
        <w:spacing w:after="120" w:line="276" w:lineRule="auto"/>
        <w:ind w:left="360"/>
        <w:rPr>
          <w:rFonts w:ascii="Arial" w:hAnsi="Arial" w:cs="Arial"/>
          <w:sz w:val="20"/>
          <w:szCs w:val="20"/>
        </w:rPr>
      </w:pPr>
      <w:hyperlink r:id="rId8" w:history="1">
        <w:r w:rsidRPr="00106845">
          <w:rPr>
            <w:rStyle w:val="Hyperlink"/>
            <w:rFonts w:ascii="Arial" w:hAnsi="Arial" w:cs="Arial"/>
            <w:sz w:val="20"/>
            <w:szCs w:val="20"/>
          </w:rPr>
          <w:t>https://www.aamc.org/initiatives/coreepas/</w:t>
        </w:r>
      </w:hyperlink>
      <w:r w:rsidRPr="00106845">
        <w:rPr>
          <w:rFonts w:ascii="Arial" w:hAnsi="Arial" w:cs="Arial"/>
          <w:sz w:val="20"/>
          <w:szCs w:val="20"/>
        </w:rPr>
        <w:t xml:space="preserve"> </w:t>
      </w:r>
    </w:p>
    <w:p w:rsidR="00106845" w:rsidRPr="00106845" w:rsidRDefault="00106845" w:rsidP="00106845">
      <w:pPr>
        <w:spacing w:after="120" w:line="276" w:lineRule="auto"/>
        <w:ind w:left="360"/>
        <w:rPr>
          <w:rFonts w:ascii="Arial" w:hAnsi="Arial" w:cs="Arial"/>
          <w:sz w:val="20"/>
          <w:szCs w:val="20"/>
        </w:rPr>
      </w:pPr>
      <w:hyperlink r:id="rId9" w:history="1">
        <w:r w:rsidRPr="00106845">
          <w:rPr>
            <w:rStyle w:val="Hyperlink"/>
            <w:rFonts w:ascii="Arial" w:hAnsi="Arial" w:cs="Arial"/>
            <w:sz w:val="20"/>
            <w:szCs w:val="20"/>
          </w:rPr>
          <w:t xml:space="preserve">STFM </w:t>
        </w:r>
      </w:hyperlink>
      <w:hyperlink r:id="rId10" w:history="1">
        <w:r w:rsidRPr="00106845">
          <w:rPr>
            <w:rStyle w:val="Hyperlink"/>
            <w:rFonts w:ascii="Arial" w:hAnsi="Arial" w:cs="Arial"/>
            <w:sz w:val="20"/>
            <w:szCs w:val="20"/>
          </w:rPr>
          <w:t>Resources</w:t>
        </w:r>
      </w:hyperlink>
    </w:p>
    <w:p w:rsidR="00106845" w:rsidRPr="00C670F7" w:rsidRDefault="00106845" w:rsidP="00106845">
      <w:pPr>
        <w:pStyle w:val="ListParagraph"/>
        <w:spacing w:after="120" w:line="276" w:lineRule="auto"/>
        <w:ind w:left="0"/>
        <w:contextualSpacing w:val="0"/>
        <w:rPr>
          <w:rFonts w:ascii="Arial" w:hAnsi="Arial" w:cs="Arial"/>
          <w:sz w:val="20"/>
          <w:szCs w:val="20"/>
        </w:rPr>
      </w:pPr>
    </w:p>
    <w:sectPr w:rsidR="00106845" w:rsidRPr="00C670F7" w:rsidSect="00097C5E">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B7" w:rsidRDefault="00961AB7" w:rsidP="00097C5E">
      <w:r>
        <w:separator/>
      </w:r>
    </w:p>
  </w:endnote>
  <w:endnote w:type="continuationSeparator" w:id="0">
    <w:p w:rsidR="00961AB7" w:rsidRDefault="00961AB7" w:rsidP="000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B7" w:rsidRDefault="00961AB7" w:rsidP="00097C5E">
      <w:r>
        <w:separator/>
      </w:r>
    </w:p>
  </w:footnote>
  <w:footnote w:type="continuationSeparator" w:id="0">
    <w:p w:rsidR="00961AB7" w:rsidRDefault="00961AB7" w:rsidP="0009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961AB7">
    <w:pPr>
      <w:pStyle w:val="Header"/>
    </w:pPr>
    <w:r>
      <w:rPr>
        <w:noProof/>
      </w:rPr>
      <w:pict w14:anchorId="6AD00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4pt;margin-top:-72.25pt;width:612pt;height:95.9pt;z-index:-251658752;mso-wrap-edited:f;mso-position-horizontal-relative:margin;mso-position-vertical-relative:margin" wrapcoords="-26 0 -26 21559 21600 21559 21600 0 -26 0">
          <v:imagedata r:id="rId1" o:title="RCRLt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1B12"/>
    <w:multiLevelType w:val="hybridMultilevel"/>
    <w:tmpl w:val="88A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3E71"/>
    <w:multiLevelType w:val="multilevel"/>
    <w:tmpl w:val="4B3C8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0FB4173"/>
    <w:multiLevelType w:val="multilevel"/>
    <w:tmpl w:val="1F9A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E1F57"/>
    <w:multiLevelType w:val="multilevel"/>
    <w:tmpl w:val="F856B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C06778E"/>
    <w:multiLevelType w:val="hybridMultilevel"/>
    <w:tmpl w:val="9D8EEF9A"/>
    <w:lvl w:ilvl="0" w:tplc="8EBA182E">
      <w:start w:val="1"/>
      <w:numFmt w:val="bullet"/>
      <w:lvlText w:val="•"/>
      <w:lvlJc w:val="left"/>
      <w:pPr>
        <w:tabs>
          <w:tab w:val="num" w:pos="720"/>
        </w:tabs>
        <w:ind w:left="720" w:hanging="360"/>
      </w:pPr>
      <w:rPr>
        <w:rFonts w:ascii="Arial" w:hAnsi="Arial" w:hint="default"/>
      </w:rPr>
    </w:lvl>
    <w:lvl w:ilvl="1" w:tplc="00006F6E" w:tentative="1">
      <w:start w:val="1"/>
      <w:numFmt w:val="bullet"/>
      <w:lvlText w:val="•"/>
      <w:lvlJc w:val="left"/>
      <w:pPr>
        <w:tabs>
          <w:tab w:val="num" w:pos="1440"/>
        </w:tabs>
        <w:ind w:left="1440" w:hanging="360"/>
      </w:pPr>
      <w:rPr>
        <w:rFonts w:ascii="Arial" w:hAnsi="Arial" w:hint="default"/>
      </w:rPr>
    </w:lvl>
    <w:lvl w:ilvl="2" w:tplc="681EDF42" w:tentative="1">
      <w:start w:val="1"/>
      <w:numFmt w:val="bullet"/>
      <w:lvlText w:val="•"/>
      <w:lvlJc w:val="left"/>
      <w:pPr>
        <w:tabs>
          <w:tab w:val="num" w:pos="2160"/>
        </w:tabs>
        <w:ind w:left="2160" w:hanging="360"/>
      </w:pPr>
      <w:rPr>
        <w:rFonts w:ascii="Arial" w:hAnsi="Arial" w:hint="default"/>
      </w:rPr>
    </w:lvl>
    <w:lvl w:ilvl="3" w:tplc="8B4A2EFC" w:tentative="1">
      <w:start w:val="1"/>
      <w:numFmt w:val="bullet"/>
      <w:lvlText w:val="•"/>
      <w:lvlJc w:val="left"/>
      <w:pPr>
        <w:tabs>
          <w:tab w:val="num" w:pos="2880"/>
        </w:tabs>
        <w:ind w:left="2880" w:hanging="360"/>
      </w:pPr>
      <w:rPr>
        <w:rFonts w:ascii="Arial" w:hAnsi="Arial" w:hint="default"/>
      </w:rPr>
    </w:lvl>
    <w:lvl w:ilvl="4" w:tplc="CDF0E8EE" w:tentative="1">
      <w:start w:val="1"/>
      <w:numFmt w:val="bullet"/>
      <w:lvlText w:val="•"/>
      <w:lvlJc w:val="left"/>
      <w:pPr>
        <w:tabs>
          <w:tab w:val="num" w:pos="3600"/>
        </w:tabs>
        <w:ind w:left="3600" w:hanging="360"/>
      </w:pPr>
      <w:rPr>
        <w:rFonts w:ascii="Arial" w:hAnsi="Arial" w:hint="default"/>
      </w:rPr>
    </w:lvl>
    <w:lvl w:ilvl="5" w:tplc="B3043714" w:tentative="1">
      <w:start w:val="1"/>
      <w:numFmt w:val="bullet"/>
      <w:lvlText w:val="•"/>
      <w:lvlJc w:val="left"/>
      <w:pPr>
        <w:tabs>
          <w:tab w:val="num" w:pos="4320"/>
        </w:tabs>
        <w:ind w:left="4320" w:hanging="360"/>
      </w:pPr>
      <w:rPr>
        <w:rFonts w:ascii="Arial" w:hAnsi="Arial" w:hint="default"/>
      </w:rPr>
    </w:lvl>
    <w:lvl w:ilvl="6" w:tplc="5500333A" w:tentative="1">
      <w:start w:val="1"/>
      <w:numFmt w:val="bullet"/>
      <w:lvlText w:val="•"/>
      <w:lvlJc w:val="left"/>
      <w:pPr>
        <w:tabs>
          <w:tab w:val="num" w:pos="5040"/>
        </w:tabs>
        <w:ind w:left="5040" w:hanging="360"/>
      </w:pPr>
      <w:rPr>
        <w:rFonts w:ascii="Arial" w:hAnsi="Arial" w:hint="default"/>
      </w:rPr>
    </w:lvl>
    <w:lvl w:ilvl="7" w:tplc="A10A76A8" w:tentative="1">
      <w:start w:val="1"/>
      <w:numFmt w:val="bullet"/>
      <w:lvlText w:val="•"/>
      <w:lvlJc w:val="left"/>
      <w:pPr>
        <w:tabs>
          <w:tab w:val="num" w:pos="5760"/>
        </w:tabs>
        <w:ind w:left="5760" w:hanging="360"/>
      </w:pPr>
      <w:rPr>
        <w:rFonts w:ascii="Arial" w:hAnsi="Arial" w:hint="default"/>
      </w:rPr>
    </w:lvl>
    <w:lvl w:ilvl="8" w:tplc="7B004598" w:tentative="1">
      <w:start w:val="1"/>
      <w:numFmt w:val="bullet"/>
      <w:lvlText w:val="•"/>
      <w:lvlJc w:val="left"/>
      <w:pPr>
        <w:tabs>
          <w:tab w:val="num" w:pos="6480"/>
        </w:tabs>
        <w:ind w:left="6480" w:hanging="360"/>
      </w:pPr>
      <w:rPr>
        <w:rFonts w:ascii="Arial" w:hAnsi="Arial" w:hint="default"/>
      </w:rPr>
    </w:lvl>
  </w:abstractNum>
  <w:abstractNum w:abstractNumId="5">
    <w:nsid w:val="3DFF1C74"/>
    <w:multiLevelType w:val="hybridMultilevel"/>
    <w:tmpl w:val="9F86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0318F"/>
    <w:multiLevelType w:val="multilevel"/>
    <w:tmpl w:val="F080F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6633A"/>
    <w:multiLevelType w:val="hybridMultilevel"/>
    <w:tmpl w:val="19F8A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91220"/>
    <w:multiLevelType w:val="multilevel"/>
    <w:tmpl w:val="32EA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1276737"/>
    <w:multiLevelType w:val="multilevel"/>
    <w:tmpl w:val="D0C0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36316E"/>
    <w:multiLevelType w:val="multilevel"/>
    <w:tmpl w:val="11B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209A3"/>
    <w:multiLevelType w:val="multilevel"/>
    <w:tmpl w:val="DDB4EE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E2B19D6"/>
    <w:multiLevelType w:val="multilevel"/>
    <w:tmpl w:val="AF56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2"/>
  </w:num>
  <w:num w:numId="4">
    <w:abstractNumId w:val="6"/>
  </w:num>
  <w:num w:numId="5">
    <w:abstractNumId w:val="6"/>
    <w:lvlOverride w:ilvl="1">
      <w:lvl w:ilvl="1">
        <w:numFmt w:val="lowerLetter"/>
        <w:lvlText w:val="%2."/>
        <w:lvlJc w:val="left"/>
      </w:lvl>
    </w:lvlOverride>
  </w:num>
  <w:num w:numId="6">
    <w:abstractNumId w:val="6"/>
    <w:lvlOverride w:ilvl="1">
      <w:lvl w:ilvl="1">
        <w:numFmt w:val="lowerLetter"/>
        <w:lvlText w:val="%2."/>
        <w:lvlJc w:val="left"/>
      </w:lvl>
    </w:lvlOverride>
  </w:num>
  <w:num w:numId="7">
    <w:abstractNumId w:val="2"/>
  </w:num>
  <w:num w:numId="8">
    <w:abstractNumId w:val="5"/>
  </w:num>
  <w:num w:numId="9">
    <w:abstractNumId w:val="8"/>
  </w:num>
  <w:num w:numId="10">
    <w:abstractNumId w:val="11"/>
  </w:num>
  <w:num w:numId="11">
    <w:abstractNumId w:val="3"/>
  </w:num>
  <w:num w:numId="12">
    <w:abstractNumId w:val="1"/>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85"/>
    <w:rsid w:val="00054D7E"/>
    <w:rsid w:val="00066B96"/>
    <w:rsid w:val="00097C5E"/>
    <w:rsid w:val="00106845"/>
    <w:rsid w:val="00141ED1"/>
    <w:rsid w:val="00173A9C"/>
    <w:rsid w:val="002161C1"/>
    <w:rsid w:val="00220028"/>
    <w:rsid w:val="00262FBE"/>
    <w:rsid w:val="00360F18"/>
    <w:rsid w:val="00394D06"/>
    <w:rsid w:val="0039575E"/>
    <w:rsid w:val="003B2032"/>
    <w:rsid w:val="003C0608"/>
    <w:rsid w:val="003C3E9F"/>
    <w:rsid w:val="00460395"/>
    <w:rsid w:val="004C1D55"/>
    <w:rsid w:val="004C4117"/>
    <w:rsid w:val="00550320"/>
    <w:rsid w:val="00583B75"/>
    <w:rsid w:val="00594E62"/>
    <w:rsid w:val="00606AF7"/>
    <w:rsid w:val="006323FA"/>
    <w:rsid w:val="0067180F"/>
    <w:rsid w:val="00673807"/>
    <w:rsid w:val="00713A30"/>
    <w:rsid w:val="007335E4"/>
    <w:rsid w:val="00783789"/>
    <w:rsid w:val="00796281"/>
    <w:rsid w:val="007C57E9"/>
    <w:rsid w:val="008157A8"/>
    <w:rsid w:val="008612D7"/>
    <w:rsid w:val="008C718D"/>
    <w:rsid w:val="00961AB7"/>
    <w:rsid w:val="00962D84"/>
    <w:rsid w:val="00A01BA1"/>
    <w:rsid w:val="00A60A94"/>
    <w:rsid w:val="00B10BDC"/>
    <w:rsid w:val="00B35514"/>
    <w:rsid w:val="00BF25C1"/>
    <w:rsid w:val="00C03B35"/>
    <w:rsid w:val="00C631A9"/>
    <w:rsid w:val="00C670F7"/>
    <w:rsid w:val="00CF2B59"/>
    <w:rsid w:val="00DA4E09"/>
    <w:rsid w:val="00DB660C"/>
    <w:rsid w:val="00DC289D"/>
    <w:rsid w:val="00E46C30"/>
    <w:rsid w:val="00EC70F5"/>
    <w:rsid w:val="00EE7B3F"/>
    <w:rsid w:val="00F13329"/>
    <w:rsid w:val="00F25C80"/>
    <w:rsid w:val="00F2792C"/>
    <w:rsid w:val="00F62FBD"/>
    <w:rsid w:val="00FE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A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29"/>
    <w:rPr>
      <w:color w:val="0000FF" w:themeColor="hyperlink"/>
      <w:u w:val="single"/>
    </w:rPr>
  </w:style>
  <w:style w:type="paragraph" w:styleId="Header">
    <w:name w:val="header"/>
    <w:basedOn w:val="Normal"/>
    <w:link w:val="HeaderChar"/>
    <w:uiPriority w:val="99"/>
    <w:unhideWhenUsed/>
    <w:rsid w:val="00097C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7C5E"/>
  </w:style>
  <w:style w:type="paragraph" w:styleId="Footer">
    <w:name w:val="footer"/>
    <w:basedOn w:val="Normal"/>
    <w:link w:val="FooterChar"/>
    <w:uiPriority w:val="99"/>
    <w:unhideWhenUsed/>
    <w:rsid w:val="00097C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97C5E"/>
  </w:style>
  <w:style w:type="paragraph" w:styleId="NormalWeb">
    <w:name w:val="Normal (Web)"/>
    <w:basedOn w:val="Normal"/>
    <w:uiPriority w:val="99"/>
    <w:unhideWhenUsed/>
    <w:rsid w:val="00C631A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631A9"/>
  </w:style>
  <w:style w:type="character" w:styleId="FollowedHyperlink">
    <w:name w:val="FollowedHyperlink"/>
    <w:basedOn w:val="DefaultParagraphFont"/>
    <w:uiPriority w:val="99"/>
    <w:semiHidden/>
    <w:unhideWhenUsed/>
    <w:rsid w:val="00CF2B59"/>
    <w:rPr>
      <w:color w:val="800080" w:themeColor="followedHyperlink"/>
      <w:u w:val="single"/>
    </w:rPr>
  </w:style>
  <w:style w:type="paragraph" w:styleId="ListParagraph">
    <w:name w:val="List Paragraph"/>
    <w:basedOn w:val="Normal"/>
    <w:uiPriority w:val="34"/>
    <w:qFormat/>
    <w:rsid w:val="004C1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A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29"/>
    <w:rPr>
      <w:color w:val="0000FF" w:themeColor="hyperlink"/>
      <w:u w:val="single"/>
    </w:rPr>
  </w:style>
  <w:style w:type="paragraph" w:styleId="Header">
    <w:name w:val="header"/>
    <w:basedOn w:val="Normal"/>
    <w:link w:val="HeaderChar"/>
    <w:uiPriority w:val="99"/>
    <w:unhideWhenUsed/>
    <w:rsid w:val="00097C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7C5E"/>
  </w:style>
  <w:style w:type="paragraph" w:styleId="Footer">
    <w:name w:val="footer"/>
    <w:basedOn w:val="Normal"/>
    <w:link w:val="FooterChar"/>
    <w:uiPriority w:val="99"/>
    <w:unhideWhenUsed/>
    <w:rsid w:val="00097C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97C5E"/>
  </w:style>
  <w:style w:type="paragraph" w:styleId="NormalWeb">
    <w:name w:val="Normal (Web)"/>
    <w:basedOn w:val="Normal"/>
    <w:uiPriority w:val="99"/>
    <w:unhideWhenUsed/>
    <w:rsid w:val="00C631A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631A9"/>
  </w:style>
  <w:style w:type="character" w:styleId="FollowedHyperlink">
    <w:name w:val="FollowedHyperlink"/>
    <w:basedOn w:val="DefaultParagraphFont"/>
    <w:uiPriority w:val="99"/>
    <w:semiHidden/>
    <w:unhideWhenUsed/>
    <w:rsid w:val="00CF2B59"/>
    <w:rPr>
      <w:color w:val="800080" w:themeColor="followedHyperlink"/>
      <w:u w:val="single"/>
    </w:rPr>
  </w:style>
  <w:style w:type="paragraph" w:styleId="ListParagraph">
    <w:name w:val="List Paragraph"/>
    <w:basedOn w:val="Normal"/>
    <w:uiPriority w:val="34"/>
    <w:qFormat/>
    <w:rsid w:val="004C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779">
      <w:bodyDiv w:val="1"/>
      <w:marLeft w:val="0"/>
      <w:marRight w:val="0"/>
      <w:marTop w:val="0"/>
      <w:marBottom w:val="0"/>
      <w:divBdr>
        <w:top w:val="none" w:sz="0" w:space="0" w:color="auto"/>
        <w:left w:val="none" w:sz="0" w:space="0" w:color="auto"/>
        <w:bottom w:val="none" w:sz="0" w:space="0" w:color="auto"/>
        <w:right w:val="none" w:sz="0" w:space="0" w:color="auto"/>
      </w:divBdr>
      <w:divsChild>
        <w:div w:id="646713328">
          <w:marLeft w:val="0"/>
          <w:marRight w:val="0"/>
          <w:marTop w:val="0"/>
          <w:marBottom w:val="0"/>
          <w:divBdr>
            <w:top w:val="none" w:sz="0" w:space="0" w:color="auto"/>
            <w:left w:val="none" w:sz="0" w:space="0" w:color="auto"/>
            <w:bottom w:val="none" w:sz="0" w:space="0" w:color="auto"/>
            <w:right w:val="none" w:sz="0" w:space="0" w:color="auto"/>
          </w:divBdr>
        </w:div>
        <w:div w:id="602809773">
          <w:marLeft w:val="0"/>
          <w:marRight w:val="0"/>
          <w:marTop w:val="0"/>
          <w:marBottom w:val="0"/>
          <w:divBdr>
            <w:top w:val="none" w:sz="0" w:space="0" w:color="auto"/>
            <w:left w:val="none" w:sz="0" w:space="0" w:color="auto"/>
            <w:bottom w:val="none" w:sz="0" w:space="0" w:color="auto"/>
            <w:right w:val="none" w:sz="0" w:space="0" w:color="auto"/>
          </w:divBdr>
          <w:divsChild>
            <w:div w:id="1044794604">
              <w:marLeft w:val="0"/>
              <w:marRight w:val="0"/>
              <w:marTop w:val="0"/>
              <w:marBottom w:val="0"/>
              <w:divBdr>
                <w:top w:val="none" w:sz="0" w:space="0" w:color="auto"/>
                <w:left w:val="none" w:sz="0" w:space="0" w:color="auto"/>
                <w:bottom w:val="none" w:sz="0" w:space="0" w:color="auto"/>
                <w:right w:val="none" w:sz="0" w:space="0" w:color="auto"/>
              </w:divBdr>
              <w:divsChild>
                <w:div w:id="20137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359">
      <w:bodyDiv w:val="1"/>
      <w:marLeft w:val="0"/>
      <w:marRight w:val="0"/>
      <w:marTop w:val="0"/>
      <w:marBottom w:val="0"/>
      <w:divBdr>
        <w:top w:val="none" w:sz="0" w:space="0" w:color="auto"/>
        <w:left w:val="none" w:sz="0" w:space="0" w:color="auto"/>
        <w:bottom w:val="none" w:sz="0" w:space="0" w:color="auto"/>
        <w:right w:val="none" w:sz="0" w:space="0" w:color="auto"/>
      </w:divBdr>
    </w:div>
    <w:div w:id="292952727">
      <w:bodyDiv w:val="1"/>
      <w:marLeft w:val="0"/>
      <w:marRight w:val="0"/>
      <w:marTop w:val="0"/>
      <w:marBottom w:val="0"/>
      <w:divBdr>
        <w:top w:val="none" w:sz="0" w:space="0" w:color="auto"/>
        <w:left w:val="none" w:sz="0" w:space="0" w:color="auto"/>
        <w:bottom w:val="none" w:sz="0" w:space="0" w:color="auto"/>
        <w:right w:val="none" w:sz="0" w:space="0" w:color="auto"/>
      </w:divBdr>
      <w:divsChild>
        <w:div w:id="2033220974">
          <w:marLeft w:val="0"/>
          <w:marRight w:val="0"/>
          <w:marTop w:val="0"/>
          <w:marBottom w:val="0"/>
          <w:divBdr>
            <w:top w:val="none" w:sz="0" w:space="0" w:color="auto"/>
            <w:left w:val="none" w:sz="0" w:space="0" w:color="auto"/>
            <w:bottom w:val="none" w:sz="0" w:space="0" w:color="auto"/>
            <w:right w:val="none" w:sz="0" w:space="0" w:color="auto"/>
          </w:divBdr>
          <w:divsChild>
            <w:div w:id="13201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582">
      <w:bodyDiv w:val="1"/>
      <w:marLeft w:val="0"/>
      <w:marRight w:val="0"/>
      <w:marTop w:val="0"/>
      <w:marBottom w:val="0"/>
      <w:divBdr>
        <w:top w:val="none" w:sz="0" w:space="0" w:color="auto"/>
        <w:left w:val="none" w:sz="0" w:space="0" w:color="auto"/>
        <w:bottom w:val="none" w:sz="0" w:space="0" w:color="auto"/>
        <w:right w:val="none" w:sz="0" w:space="0" w:color="auto"/>
      </w:divBdr>
    </w:div>
    <w:div w:id="332344813">
      <w:bodyDiv w:val="1"/>
      <w:marLeft w:val="0"/>
      <w:marRight w:val="0"/>
      <w:marTop w:val="0"/>
      <w:marBottom w:val="0"/>
      <w:divBdr>
        <w:top w:val="none" w:sz="0" w:space="0" w:color="auto"/>
        <w:left w:val="none" w:sz="0" w:space="0" w:color="auto"/>
        <w:bottom w:val="none" w:sz="0" w:space="0" w:color="auto"/>
        <w:right w:val="none" w:sz="0" w:space="0" w:color="auto"/>
      </w:divBdr>
    </w:div>
    <w:div w:id="915044617">
      <w:bodyDiv w:val="1"/>
      <w:marLeft w:val="0"/>
      <w:marRight w:val="0"/>
      <w:marTop w:val="0"/>
      <w:marBottom w:val="0"/>
      <w:divBdr>
        <w:top w:val="none" w:sz="0" w:space="0" w:color="auto"/>
        <w:left w:val="none" w:sz="0" w:space="0" w:color="auto"/>
        <w:bottom w:val="none" w:sz="0" w:space="0" w:color="auto"/>
        <w:right w:val="none" w:sz="0" w:space="0" w:color="auto"/>
      </w:divBdr>
    </w:div>
    <w:div w:id="963122301">
      <w:bodyDiv w:val="1"/>
      <w:marLeft w:val="0"/>
      <w:marRight w:val="0"/>
      <w:marTop w:val="0"/>
      <w:marBottom w:val="0"/>
      <w:divBdr>
        <w:top w:val="none" w:sz="0" w:space="0" w:color="auto"/>
        <w:left w:val="none" w:sz="0" w:space="0" w:color="auto"/>
        <w:bottom w:val="none" w:sz="0" w:space="0" w:color="auto"/>
        <w:right w:val="none" w:sz="0" w:space="0" w:color="auto"/>
      </w:divBdr>
    </w:div>
    <w:div w:id="985276665">
      <w:bodyDiv w:val="1"/>
      <w:marLeft w:val="0"/>
      <w:marRight w:val="0"/>
      <w:marTop w:val="0"/>
      <w:marBottom w:val="0"/>
      <w:divBdr>
        <w:top w:val="none" w:sz="0" w:space="0" w:color="auto"/>
        <w:left w:val="none" w:sz="0" w:space="0" w:color="auto"/>
        <w:bottom w:val="none" w:sz="0" w:space="0" w:color="auto"/>
        <w:right w:val="none" w:sz="0" w:space="0" w:color="auto"/>
      </w:divBdr>
    </w:div>
    <w:div w:id="1375930058">
      <w:bodyDiv w:val="1"/>
      <w:marLeft w:val="0"/>
      <w:marRight w:val="0"/>
      <w:marTop w:val="0"/>
      <w:marBottom w:val="0"/>
      <w:divBdr>
        <w:top w:val="none" w:sz="0" w:space="0" w:color="auto"/>
        <w:left w:val="none" w:sz="0" w:space="0" w:color="auto"/>
        <w:bottom w:val="none" w:sz="0" w:space="0" w:color="auto"/>
        <w:right w:val="none" w:sz="0" w:space="0" w:color="auto"/>
      </w:divBdr>
      <w:divsChild>
        <w:div w:id="1547714860">
          <w:marLeft w:val="0"/>
          <w:marRight w:val="0"/>
          <w:marTop w:val="0"/>
          <w:marBottom w:val="0"/>
          <w:divBdr>
            <w:top w:val="none" w:sz="0" w:space="0" w:color="auto"/>
            <w:left w:val="none" w:sz="0" w:space="0" w:color="auto"/>
            <w:bottom w:val="none" w:sz="0" w:space="0" w:color="auto"/>
            <w:right w:val="none" w:sz="0" w:space="0" w:color="auto"/>
          </w:divBdr>
        </w:div>
        <w:div w:id="1294795805">
          <w:marLeft w:val="0"/>
          <w:marRight w:val="0"/>
          <w:marTop w:val="0"/>
          <w:marBottom w:val="0"/>
          <w:divBdr>
            <w:top w:val="none" w:sz="0" w:space="0" w:color="auto"/>
            <w:left w:val="none" w:sz="0" w:space="0" w:color="auto"/>
            <w:bottom w:val="none" w:sz="0" w:space="0" w:color="auto"/>
            <w:right w:val="none" w:sz="0" w:space="0" w:color="auto"/>
          </w:divBdr>
          <w:divsChild>
            <w:div w:id="1724866645">
              <w:marLeft w:val="0"/>
              <w:marRight w:val="0"/>
              <w:marTop w:val="0"/>
              <w:marBottom w:val="0"/>
              <w:divBdr>
                <w:top w:val="none" w:sz="0" w:space="0" w:color="auto"/>
                <w:left w:val="none" w:sz="0" w:space="0" w:color="auto"/>
                <w:bottom w:val="none" w:sz="0" w:space="0" w:color="auto"/>
                <w:right w:val="none" w:sz="0" w:space="0" w:color="auto"/>
              </w:divBdr>
              <w:divsChild>
                <w:div w:id="13990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1169">
      <w:bodyDiv w:val="1"/>
      <w:marLeft w:val="0"/>
      <w:marRight w:val="0"/>
      <w:marTop w:val="0"/>
      <w:marBottom w:val="0"/>
      <w:divBdr>
        <w:top w:val="none" w:sz="0" w:space="0" w:color="auto"/>
        <w:left w:val="none" w:sz="0" w:space="0" w:color="auto"/>
        <w:bottom w:val="none" w:sz="0" w:space="0" w:color="auto"/>
        <w:right w:val="none" w:sz="0" w:space="0" w:color="auto"/>
      </w:divBdr>
      <w:divsChild>
        <w:div w:id="2015062863">
          <w:marLeft w:val="720"/>
          <w:marRight w:val="0"/>
          <w:marTop w:val="0"/>
          <w:marBottom w:val="240"/>
          <w:divBdr>
            <w:top w:val="none" w:sz="0" w:space="0" w:color="auto"/>
            <w:left w:val="none" w:sz="0" w:space="0" w:color="auto"/>
            <w:bottom w:val="none" w:sz="0" w:space="0" w:color="auto"/>
            <w:right w:val="none" w:sz="0" w:space="0" w:color="auto"/>
          </w:divBdr>
        </w:div>
        <w:div w:id="459500601">
          <w:marLeft w:val="720"/>
          <w:marRight w:val="0"/>
          <w:marTop w:val="0"/>
          <w:marBottom w:val="240"/>
          <w:divBdr>
            <w:top w:val="none" w:sz="0" w:space="0" w:color="auto"/>
            <w:left w:val="none" w:sz="0" w:space="0" w:color="auto"/>
            <w:bottom w:val="none" w:sz="0" w:space="0" w:color="auto"/>
            <w:right w:val="none" w:sz="0" w:space="0" w:color="auto"/>
          </w:divBdr>
        </w:div>
      </w:divsChild>
    </w:div>
    <w:div w:id="2124372930">
      <w:bodyDiv w:val="1"/>
      <w:marLeft w:val="0"/>
      <w:marRight w:val="0"/>
      <w:marTop w:val="0"/>
      <w:marBottom w:val="0"/>
      <w:divBdr>
        <w:top w:val="none" w:sz="0" w:space="0" w:color="auto"/>
        <w:left w:val="none" w:sz="0" w:space="0" w:color="auto"/>
        <w:bottom w:val="none" w:sz="0" w:space="0" w:color="auto"/>
        <w:right w:val="none" w:sz="0" w:space="0" w:color="auto"/>
      </w:divBdr>
      <w:divsChild>
        <w:div w:id="606737086">
          <w:marLeft w:val="0"/>
          <w:marRight w:val="0"/>
          <w:marTop w:val="0"/>
          <w:marBottom w:val="0"/>
          <w:divBdr>
            <w:top w:val="none" w:sz="0" w:space="0" w:color="auto"/>
            <w:left w:val="none" w:sz="0" w:space="0" w:color="auto"/>
            <w:bottom w:val="none" w:sz="0" w:space="0" w:color="auto"/>
            <w:right w:val="none" w:sz="0" w:space="0" w:color="auto"/>
          </w:divBdr>
        </w:div>
        <w:div w:id="70011966">
          <w:marLeft w:val="0"/>
          <w:marRight w:val="0"/>
          <w:marTop w:val="0"/>
          <w:marBottom w:val="0"/>
          <w:divBdr>
            <w:top w:val="none" w:sz="0" w:space="0" w:color="auto"/>
            <w:left w:val="none" w:sz="0" w:space="0" w:color="auto"/>
            <w:bottom w:val="none" w:sz="0" w:space="0" w:color="auto"/>
            <w:right w:val="none" w:sz="0" w:space="0" w:color="auto"/>
          </w:divBdr>
          <w:divsChild>
            <w:div w:id="1651985373">
              <w:marLeft w:val="0"/>
              <w:marRight w:val="0"/>
              <w:marTop w:val="0"/>
              <w:marBottom w:val="0"/>
              <w:divBdr>
                <w:top w:val="none" w:sz="0" w:space="0" w:color="auto"/>
                <w:left w:val="none" w:sz="0" w:space="0" w:color="auto"/>
                <w:bottom w:val="none" w:sz="0" w:space="0" w:color="auto"/>
                <w:right w:val="none" w:sz="0" w:space="0" w:color="auto"/>
              </w:divBdr>
              <w:divsChild>
                <w:div w:id="757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initiatives/coreep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fm.org/Resources/ResourcesforResidencyPrograms/ResidencyAccreditationToolkit/MilestonesResidentAssessment/MilestonesDesignandContent" TargetMode="External"/><Relationship Id="rId4" Type="http://schemas.openxmlformats.org/officeDocument/2006/relationships/settings" Target="settings.xml"/><Relationship Id="rId9" Type="http://schemas.openxmlformats.org/officeDocument/2006/relationships/hyperlink" Target="http://www.stfm.org/Resources/ResourcesforResidencyPrograms/ResidencyAccreditationToolkit/MilestonesResidentAssessment/MilestonesDesignandCont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050715%20RCR%20Updates\RC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RCR Word Template</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Ray</cp:lastModifiedBy>
  <cp:revision>2</cp:revision>
  <dcterms:created xsi:type="dcterms:W3CDTF">2017-02-07T18:10:00Z</dcterms:created>
  <dcterms:modified xsi:type="dcterms:W3CDTF">2017-02-07T18:10:00Z</dcterms:modified>
</cp:coreProperties>
</file>