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1"/>
        <w:gridCol w:w="753"/>
        <w:gridCol w:w="457"/>
        <w:gridCol w:w="457"/>
        <w:gridCol w:w="457"/>
        <w:gridCol w:w="598"/>
        <w:gridCol w:w="457"/>
      </w:tblGrid>
      <w:tr w:rsidR="00F46041" w:rsidRPr="002F2A04" w:rsidTr="00F46041">
        <w:trPr>
          <w:cantSplit/>
          <w:trHeight w:val="1250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275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410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SA+A</w:t>
            </w:r>
          </w:p>
        </w:tc>
        <w:tc>
          <w:tcPr>
            <w:tcW w:w="446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614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410" w:type="dxa"/>
            <w:noWrap/>
            <w:textDirection w:val="btLr"/>
            <w:hideMark/>
          </w:tcPr>
          <w:p w:rsidR="00F46041" w:rsidRPr="002F2A04" w:rsidRDefault="00F46041" w:rsidP="00F46041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F2A04">
              <w:rPr>
                <w:b/>
                <w:bCs/>
                <w:sz w:val="20"/>
                <w:szCs w:val="20"/>
              </w:rPr>
              <w:t>D+SD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have an excellent understanding of current CDC guidelines for prescribing opiates-pre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8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have an excellent understanding of current CDC guidelines for prescribing opiates-post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have an excellent understanding of the state MI laws regarding opiate prescribing-pre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have an excellent understanding of the state MI laws regarding opiate prescribing-post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understand how to safely taper a patient's opiate dose-pre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understand how to safely taper  patient's opiate dose-post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When documenting a chronic pain visit, I use the chronic pain template and address at least the following: Dose of opiate, review of MAPS, review of controlled substance -and MI Start talking contracts, evaluation of effectiveness of opiate and assessment of side effects-pre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8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When documenting a chronic pain visit, I use the chronic pain template and address at least the following: Dose of opiate, review of MAPS, review of controlled substance-and MI Start talking contracts, evaluation of effectiveness of opiate and assessment of side effects-post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assure urine drug screens are done at least annually-pre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8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assure  urine drug screens are done at least annually-post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see my chronic pain patients at least every 3 months-pre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8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see my chronic pain patients at least every 3 months-post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9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understand who to prescribe naloxone to and feel comfortable explaining how to use naloxone to rescue patients in an opiate overdose-pre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5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understand who to prescribe naloxone to and feel comfortable explaining how to use naloxone to rescue patients in an opiate overdose-post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Understand the utility of the CURB (controlled substance utilization board) and how to access it-pre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2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 Understand the utility of the CURB (controlled substance utilization board) and how to access it-post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feel comfortable managing opiate patients-pre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6</w:t>
            </w:r>
          </w:p>
        </w:tc>
      </w:tr>
      <w:tr w:rsidR="00F46041" w:rsidRPr="002F2A04" w:rsidTr="00F46041">
        <w:trPr>
          <w:trHeight w:val="286"/>
        </w:trPr>
        <w:tc>
          <w:tcPr>
            <w:tcW w:w="6420" w:type="dxa"/>
            <w:noWrap/>
            <w:hideMark/>
          </w:tcPr>
          <w:p w:rsidR="00F46041" w:rsidRPr="002F2A04" w:rsidRDefault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I feel comfortable managing opiate patients-post</w:t>
            </w:r>
          </w:p>
        </w:tc>
        <w:tc>
          <w:tcPr>
            <w:tcW w:w="7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7</w:t>
            </w:r>
          </w:p>
        </w:tc>
        <w:tc>
          <w:tcPr>
            <w:tcW w:w="275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3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10</w:t>
            </w:r>
          </w:p>
        </w:tc>
        <w:tc>
          <w:tcPr>
            <w:tcW w:w="446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  <w:tc>
          <w:tcPr>
            <w:tcW w:w="410" w:type="dxa"/>
            <w:noWrap/>
            <w:hideMark/>
          </w:tcPr>
          <w:p w:rsidR="00F46041" w:rsidRPr="002F2A04" w:rsidRDefault="00F46041" w:rsidP="00F46041">
            <w:pPr>
              <w:rPr>
                <w:sz w:val="20"/>
                <w:szCs w:val="20"/>
              </w:rPr>
            </w:pPr>
            <w:r w:rsidRPr="002F2A04">
              <w:rPr>
                <w:sz w:val="20"/>
                <w:szCs w:val="20"/>
              </w:rPr>
              <w:t>0</w:t>
            </w:r>
          </w:p>
        </w:tc>
      </w:tr>
    </w:tbl>
    <w:p w:rsidR="00CA7B29" w:rsidRPr="002F2A04" w:rsidRDefault="00CA7B29">
      <w:pPr>
        <w:rPr>
          <w:sz w:val="20"/>
          <w:szCs w:val="20"/>
        </w:rPr>
      </w:pPr>
    </w:p>
    <w:sectPr w:rsidR="00CA7B29" w:rsidRPr="002F2A04" w:rsidSect="00F46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E3" w:rsidRDefault="005737E3" w:rsidP="00F46041">
      <w:pPr>
        <w:spacing w:after="0" w:line="240" w:lineRule="auto"/>
      </w:pPr>
      <w:r>
        <w:separator/>
      </w:r>
    </w:p>
  </w:endnote>
  <w:endnote w:type="continuationSeparator" w:id="0">
    <w:p w:rsidR="005737E3" w:rsidRDefault="005737E3" w:rsidP="00F4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D" w:rsidRDefault="00B94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D" w:rsidRDefault="00B94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D" w:rsidRDefault="00B9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E3" w:rsidRDefault="005737E3" w:rsidP="00F46041">
      <w:pPr>
        <w:spacing w:after="0" w:line="240" w:lineRule="auto"/>
      </w:pPr>
      <w:r>
        <w:separator/>
      </w:r>
    </w:p>
  </w:footnote>
  <w:footnote w:type="continuationSeparator" w:id="0">
    <w:p w:rsidR="005737E3" w:rsidRDefault="005737E3" w:rsidP="00F4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D" w:rsidRDefault="00B94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06" w:rsidRDefault="005E5906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74295</wp:posOffset>
              </wp:positionV>
              <wp:extent cx="2360930" cy="1404620"/>
              <wp:effectExtent l="0" t="0" r="2286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06" w:rsidRPr="00B94F6D" w:rsidRDefault="005E5906">
                          <w:pPr>
                            <w:rPr>
                              <w:b/>
                            </w:rPr>
                          </w:pPr>
                          <w:r w:rsidRPr="00B94F6D">
                            <w:rPr>
                              <w:b/>
                            </w:rPr>
                            <w:t>Table 1: Provider’s Survey Results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8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8WpxkdwAAAAHAQAADwAAAAAAAAAAAAAAAAB/BAAAZHJzL2Rvd25y&#10;ZXYueG1sUEsFBgAAAAAEAAQA8wAAAIgFAAAAAA==&#10;">
              <v:textbox style="mso-fit-shape-to-text:t">
                <w:txbxContent>
                  <w:p w:rsidR="005E5906" w:rsidRPr="00B94F6D" w:rsidRDefault="005E5906">
                    <w:pPr>
                      <w:rPr>
                        <w:b/>
                      </w:rPr>
                    </w:pPr>
                    <w:r w:rsidRPr="00B94F6D">
                      <w:rPr>
                        <w:b/>
                      </w:rPr>
                      <w:t>Table 1: Provider’s Survey Results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6D" w:rsidRDefault="00B94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1"/>
    <w:rsid w:val="00180DC5"/>
    <w:rsid w:val="002F2A04"/>
    <w:rsid w:val="005737E3"/>
    <w:rsid w:val="005E5906"/>
    <w:rsid w:val="00B94F6D"/>
    <w:rsid w:val="00CA7B29"/>
    <w:rsid w:val="00F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EFC45"/>
  <w15:chartTrackingRefBased/>
  <w15:docId w15:val="{623B40DC-CD26-4BDB-8B2B-4A05B08B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41"/>
  </w:style>
  <w:style w:type="paragraph" w:styleId="Footer">
    <w:name w:val="footer"/>
    <w:basedOn w:val="Normal"/>
    <w:link w:val="FooterChar"/>
    <w:uiPriority w:val="99"/>
    <w:unhideWhenUsed/>
    <w:rsid w:val="00F4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Klee, David</dc:creator>
  <cp:keywords/>
  <dc:description/>
  <cp:lastModifiedBy>Klee, David</cp:lastModifiedBy>
  <cp:revision>4</cp:revision>
  <dcterms:created xsi:type="dcterms:W3CDTF">2020-10-29T13:46:00Z</dcterms:created>
  <dcterms:modified xsi:type="dcterms:W3CDTF">2020-10-29T13:59:00Z</dcterms:modified>
</cp:coreProperties>
</file>